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8AA7" w14:textId="77777777" w:rsidR="008D7505" w:rsidRDefault="008D7505" w:rsidP="001C7B99">
      <w:pPr>
        <w:jc w:val="center"/>
      </w:pPr>
    </w:p>
    <w:p w14:paraId="5034E8E1" w14:textId="77777777" w:rsidR="005D3E86" w:rsidRPr="007D1373" w:rsidRDefault="001C7B99" w:rsidP="001C7B99">
      <w:pPr>
        <w:jc w:val="center"/>
      </w:pPr>
      <w:r w:rsidRPr="007D1373">
        <w:t xml:space="preserve">University of </w:t>
      </w:r>
      <w:smartTag w:uri="urn:schemas-microsoft-com:office:smarttags" w:element="place">
        <w:smartTag w:uri="urn:schemas-microsoft-com:office:smarttags" w:element="PlaceName">
          <w:r w:rsidRPr="007D1373">
            <w:t>Baltimore</w:t>
          </w:r>
        </w:smartTag>
        <w:r w:rsidRPr="007D1373">
          <w:t xml:space="preserve"> </w:t>
        </w:r>
        <w:smartTag w:uri="urn:schemas-microsoft-com:office:smarttags" w:element="PlaceType">
          <w:r w:rsidRPr="007D1373">
            <w:t>School</w:t>
          </w:r>
        </w:smartTag>
      </w:smartTag>
      <w:r w:rsidRPr="007D1373">
        <w:t xml:space="preserve"> of Law</w:t>
      </w:r>
    </w:p>
    <w:p w14:paraId="18D6F321" w14:textId="1BE72F68" w:rsidR="001C7B99" w:rsidRPr="002619E8" w:rsidRDefault="001C7B99" w:rsidP="001C7B99">
      <w:pPr>
        <w:jc w:val="center"/>
        <w:rPr>
          <w:b/>
        </w:rPr>
      </w:pPr>
      <w:r w:rsidRPr="002619E8">
        <w:rPr>
          <w:b/>
        </w:rPr>
        <w:t>Securities Regulations</w:t>
      </w:r>
    </w:p>
    <w:p w14:paraId="0F127450" w14:textId="4DFFCB62" w:rsidR="004940D3" w:rsidRPr="000C5AC0" w:rsidRDefault="004940D3" w:rsidP="001C7B99">
      <w:pPr>
        <w:jc w:val="center"/>
        <w:rPr>
          <w:b/>
        </w:rPr>
      </w:pPr>
      <w:r w:rsidRPr="000C5AC0">
        <w:rPr>
          <w:b/>
        </w:rPr>
        <w:t>LAW 757.51</w:t>
      </w:r>
      <w:r w:rsidR="00CC31F8">
        <w:rPr>
          <w:b/>
        </w:rPr>
        <w:t>2</w:t>
      </w:r>
      <w:bookmarkStart w:id="0" w:name="_GoBack"/>
      <w:bookmarkEnd w:id="0"/>
    </w:p>
    <w:p w14:paraId="093A0857" w14:textId="73B6DC17" w:rsidR="001C7B99" w:rsidRDefault="007B0E61" w:rsidP="001C7B99">
      <w:pPr>
        <w:jc w:val="center"/>
      </w:pPr>
      <w:r>
        <w:t>Spring 20</w:t>
      </w:r>
      <w:r w:rsidR="00AB33D1">
        <w:t>20</w:t>
      </w:r>
    </w:p>
    <w:p w14:paraId="1632DC07" w14:textId="2CB59A55" w:rsidR="004940D3" w:rsidRDefault="004940D3" w:rsidP="001C7B99">
      <w:pPr>
        <w:jc w:val="center"/>
      </w:pPr>
      <w:r w:rsidRPr="00874917">
        <w:t>Mondays 6:</w:t>
      </w:r>
      <w:r w:rsidR="00874917" w:rsidRPr="00874917">
        <w:t>15</w:t>
      </w:r>
      <w:r w:rsidRPr="00874917">
        <w:t xml:space="preserve"> p.m.-9:</w:t>
      </w:r>
      <w:r w:rsidR="00874917" w:rsidRPr="00874917">
        <w:t>00</w:t>
      </w:r>
      <w:r w:rsidRPr="00874917">
        <w:t xml:space="preserve"> p.m.</w:t>
      </w:r>
    </w:p>
    <w:p w14:paraId="546E6A4E" w14:textId="77777777" w:rsidR="00D00D2F" w:rsidRDefault="00D00D2F" w:rsidP="001C7B99">
      <w:pPr>
        <w:jc w:val="center"/>
      </w:pPr>
    </w:p>
    <w:p w14:paraId="5A835EF4" w14:textId="77777777" w:rsidR="00D00D2F" w:rsidRDefault="00D00D2F" w:rsidP="00D00D2F"/>
    <w:p w14:paraId="7E46A2FA" w14:textId="7104A6E4" w:rsidR="00D00D2F" w:rsidRPr="007D1373" w:rsidRDefault="00D00D2F" w:rsidP="00D00D2F">
      <w:r w:rsidRPr="007D1373">
        <w:t>Professor Gregory T. Lawrence</w:t>
      </w:r>
      <w:r w:rsidRPr="007D1373">
        <w:tab/>
      </w:r>
      <w:r w:rsidRPr="007D1373">
        <w:tab/>
      </w:r>
      <w:r w:rsidRPr="007D1373">
        <w:tab/>
      </w:r>
    </w:p>
    <w:p w14:paraId="76E73F56" w14:textId="5558EECC" w:rsidR="00D00D2F" w:rsidRPr="007B0E61" w:rsidRDefault="00D00D2F" w:rsidP="00D00D2F">
      <w:pPr>
        <w:rPr>
          <w:lang w:val="fr-FR"/>
        </w:rPr>
      </w:pPr>
      <w:r w:rsidRPr="007B0E61">
        <w:rPr>
          <w:lang w:val="fr-FR"/>
        </w:rPr>
        <w:t>Lawrence</w:t>
      </w:r>
      <w:r w:rsidR="00AB33D1">
        <w:rPr>
          <w:lang w:val="fr-FR"/>
        </w:rPr>
        <w:t xml:space="preserve"> Law,</w:t>
      </w:r>
      <w:r w:rsidRPr="007B0E61">
        <w:rPr>
          <w:lang w:val="fr-FR"/>
        </w:rPr>
        <w:t xml:space="preserve"> LLC</w:t>
      </w:r>
      <w:r w:rsidRPr="007B0E61">
        <w:rPr>
          <w:lang w:val="fr-FR"/>
        </w:rPr>
        <w:tab/>
      </w:r>
      <w:r w:rsidRPr="007B0E61">
        <w:rPr>
          <w:lang w:val="fr-FR"/>
        </w:rPr>
        <w:tab/>
      </w:r>
      <w:r w:rsidRPr="007B0E61">
        <w:rPr>
          <w:lang w:val="fr-FR"/>
        </w:rPr>
        <w:tab/>
      </w:r>
    </w:p>
    <w:p w14:paraId="2075C373" w14:textId="340F1CA9" w:rsidR="00D00D2F" w:rsidRPr="007B0E61" w:rsidRDefault="00D00D2F" w:rsidP="00D00D2F">
      <w:pPr>
        <w:rPr>
          <w:lang w:val="fr-FR"/>
        </w:rPr>
      </w:pPr>
      <w:r w:rsidRPr="007B0E61">
        <w:rPr>
          <w:lang w:val="fr-FR"/>
        </w:rPr>
        <w:t>3</w:t>
      </w:r>
      <w:r w:rsidR="00AB33D1">
        <w:rPr>
          <w:lang w:val="fr-FR"/>
        </w:rPr>
        <w:t>23 W. Camden Street,</w:t>
      </w:r>
      <w:r w:rsidRPr="007B0E61">
        <w:rPr>
          <w:lang w:val="fr-FR"/>
        </w:rPr>
        <w:t xml:space="preserve"> Suite </w:t>
      </w:r>
      <w:r w:rsidR="00AB33D1">
        <w:rPr>
          <w:lang w:val="fr-FR"/>
        </w:rPr>
        <w:t>700</w:t>
      </w:r>
      <w:r w:rsidRPr="007B0E61">
        <w:rPr>
          <w:lang w:val="fr-FR"/>
        </w:rPr>
        <w:tab/>
      </w:r>
      <w:r w:rsidRPr="007B0E61">
        <w:rPr>
          <w:lang w:val="fr-FR"/>
        </w:rPr>
        <w:tab/>
      </w:r>
      <w:r w:rsidRPr="007B0E61">
        <w:rPr>
          <w:lang w:val="fr-FR"/>
        </w:rPr>
        <w:tab/>
      </w:r>
    </w:p>
    <w:p w14:paraId="60D7DA55" w14:textId="77777777" w:rsidR="00D00D2F" w:rsidRPr="007D1373" w:rsidRDefault="00D00D2F" w:rsidP="00D00D2F">
      <w:smartTag w:uri="urn:schemas-microsoft-com:office:smarttags" w:element="place">
        <w:smartTag w:uri="urn:schemas-microsoft-com:office:smarttags" w:element="City">
          <w:r w:rsidRPr="007D1373">
            <w:t>Baltimore</w:t>
          </w:r>
        </w:smartTag>
        <w:r w:rsidRPr="007D1373">
          <w:t xml:space="preserve">, </w:t>
        </w:r>
        <w:smartTag w:uri="urn:schemas-microsoft-com:office:smarttags" w:element="State">
          <w:r w:rsidRPr="007D1373">
            <w:t>Maryland</w:t>
          </w:r>
        </w:smartTag>
        <w:r w:rsidRPr="007D1373">
          <w:t xml:space="preserve"> </w:t>
        </w:r>
        <w:smartTag w:uri="urn:schemas-microsoft-com:office:smarttags" w:element="PostalCode">
          <w:r w:rsidRPr="007D1373">
            <w:t>21201</w:t>
          </w:r>
        </w:smartTag>
      </w:smartTag>
      <w:r w:rsidRPr="007D1373">
        <w:tab/>
      </w:r>
      <w:r w:rsidRPr="007D1373">
        <w:tab/>
      </w:r>
      <w:r w:rsidRPr="007D1373">
        <w:tab/>
      </w:r>
      <w:r w:rsidRPr="007D1373">
        <w:tab/>
      </w:r>
    </w:p>
    <w:p w14:paraId="53DFDAA0" w14:textId="77777777" w:rsidR="00D00D2F" w:rsidRPr="007D1373" w:rsidRDefault="00D00D2F" w:rsidP="00D00D2F">
      <w:r w:rsidRPr="007D1373">
        <w:t>(410) 837-6995</w:t>
      </w:r>
      <w:r w:rsidRPr="007D1373">
        <w:tab/>
      </w:r>
      <w:r w:rsidRPr="007D1373">
        <w:tab/>
      </w:r>
      <w:r w:rsidRPr="007D1373">
        <w:tab/>
      </w:r>
      <w:r w:rsidRPr="007D1373">
        <w:tab/>
      </w:r>
      <w:r w:rsidRPr="007D1373">
        <w:tab/>
      </w:r>
    </w:p>
    <w:p w14:paraId="4DD30D9B" w14:textId="6D0F900E" w:rsidR="00D00D2F" w:rsidRDefault="00D00D2F" w:rsidP="00D00D2F">
      <w:r w:rsidRPr="00141FB6">
        <w:t>greg@</w:t>
      </w:r>
      <w:r w:rsidR="00AB33D1">
        <w:t>lawrence</w:t>
      </w:r>
      <w:r w:rsidRPr="00141FB6">
        <w:t>law</w:t>
      </w:r>
      <w:r w:rsidR="00AB33D1">
        <w:t>ll</w:t>
      </w:r>
      <w:r w:rsidRPr="00141FB6">
        <w:t>c.com</w:t>
      </w:r>
      <w:r w:rsidRPr="007D1373">
        <w:tab/>
      </w:r>
      <w:r w:rsidRPr="007D1373">
        <w:tab/>
      </w:r>
    </w:p>
    <w:p w14:paraId="125EB2CC" w14:textId="0EA68DA2" w:rsidR="00D00D2F" w:rsidRDefault="00D00D2F">
      <w:pPr>
        <w:rPr>
          <w:highlight w:val="yellow"/>
        </w:rPr>
      </w:pPr>
    </w:p>
    <w:p w14:paraId="308F93A3" w14:textId="2149B564" w:rsidR="001C7B99" w:rsidRPr="007D1373" w:rsidRDefault="001C7B99" w:rsidP="001C7B99">
      <w:r w:rsidRPr="007D1373">
        <w:tab/>
      </w:r>
    </w:p>
    <w:p w14:paraId="0F1F92EF" w14:textId="14835878" w:rsidR="001C7B99" w:rsidRPr="00BC5142" w:rsidRDefault="001C7B99" w:rsidP="001C7B99">
      <w:pPr>
        <w:jc w:val="center"/>
        <w:rPr>
          <w:b/>
          <w:u w:val="single"/>
        </w:rPr>
      </w:pPr>
      <w:r w:rsidRPr="00BC5142">
        <w:rPr>
          <w:b/>
          <w:u w:val="single"/>
        </w:rPr>
        <w:t>SYLLABUS</w:t>
      </w:r>
    </w:p>
    <w:p w14:paraId="0DE5A92C" w14:textId="77777777" w:rsidR="00BC5142" w:rsidRDefault="00BC5142" w:rsidP="001C7B99">
      <w:pPr>
        <w:jc w:val="center"/>
        <w:rPr>
          <w:u w:val="single"/>
        </w:rPr>
      </w:pPr>
    </w:p>
    <w:p w14:paraId="0C53CAC5" w14:textId="0596B0A0" w:rsidR="00BC5142" w:rsidRDefault="00BC5142" w:rsidP="001C7B99">
      <w:pPr>
        <w:jc w:val="center"/>
        <w:rPr>
          <w:u w:val="single"/>
        </w:rPr>
      </w:pPr>
    </w:p>
    <w:p w14:paraId="4B644E9F" w14:textId="77777777" w:rsidR="00BC5142" w:rsidRPr="0060262B" w:rsidRDefault="00BC5142" w:rsidP="00BC5142">
      <w:pPr>
        <w:rPr>
          <w:b/>
        </w:rPr>
      </w:pPr>
      <w:r w:rsidRPr="0060262B">
        <w:rPr>
          <w:b/>
          <w:u w:val="single"/>
        </w:rPr>
        <w:t>COURSE DESCRIPTION</w:t>
      </w:r>
    </w:p>
    <w:p w14:paraId="62291941" w14:textId="77777777" w:rsidR="00BC5142" w:rsidRDefault="00BC5142" w:rsidP="00BC5142"/>
    <w:p w14:paraId="5DBAB73E" w14:textId="0620CA23" w:rsidR="00BC5142" w:rsidRDefault="00BC5142" w:rsidP="00BC5142">
      <w:pPr>
        <w:rPr>
          <w:color w:val="333333"/>
          <w:shd w:val="clear" w:color="auto" w:fill="FFFFFF"/>
        </w:rPr>
      </w:pPr>
      <w:r w:rsidRPr="008B15AD">
        <w:rPr>
          <w:color w:val="333333"/>
          <w:shd w:val="clear" w:color="auto" w:fill="FFFFFF"/>
        </w:rPr>
        <w:t>Problem-solving under the Federal Securities Act of 1933, the Securities Exchange Act of 1934, and state securities laws including</w:t>
      </w:r>
      <w:r w:rsidR="00CA6C09">
        <w:rPr>
          <w:color w:val="333333"/>
          <w:shd w:val="clear" w:color="auto" w:fill="FFFFFF"/>
        </w:rPr>
        <w:t>;</w:t>
      </w:r>
      <w:r w:rsidRPr="008B15AD">
        <w:rPr>
          <w:color w:val="333333"/>
          <w:shd w:val="clear" w:color="auto" w:fill="FFFFFF"/>
        </w:rPr>
        <w:t xml:space="preserve"> disclosure responsibilities of issuers of securities; registration requirements imposed by the securities laws and the exemptions therefrom; preparing a private offering; broker-dealer and underwriter responsibilities; anti-fraud provisions</w:t>
      </w:r>
      <w:r w:rsidR="00CA6C09">
        <w:rPr>
          <w:color w:val="333333"/>
          <w:shd w:val="clear" w:color="auto" w:fill="FFFFFF"/>
        </w:rPr>
        <w:t>,</w:t>
      </w:r>
      <w:r w:rsidRPr="008B15AD">
        <w:rPr>
          <w:color w:val="333333"/>
          <w:shd w:val="clear" w:color="auto" w:fill="FFFFFF"/>
        </w:rPr>
        <w:t xml:space="preserve"> including their scope and effect upon litigation; and the expanding concept of "securities" as construed by the courts. Prerequisite: Business Organizations. </w:t>
      </w:r>
    </w:p>
    <w:p w14:paraId="32F75803" w14:textId="55F846E0" w:rsidR="002E366F" w:rsidRDefault="002E366F" w:rsidP="00BC5142">
      <w:pPr>
        <w:rPr>
          <w:color w:val="333333"/>
          <w:shd w:val="clear" w:color="auto" w:fill="FFFFFF"/>
        </w:rPr>
      </w:pPr>
    </w:p>
    <w:p w14:paraId="30C3ECC6" w14:textId="6E5E457F" w:rsidR="002E366F" w:rsidRPr="002E366F" w:rsidRDefault="002E366F" w:rsidP="00BC5142">
      <w:pPr>
        <w:rPr>
          <w:b/>
          <w:bCs/>
          <w:color w:val="333333"/>
          <w:u w:val="single"/>
          <w:shd w:val="clear" w:color="auto" w:fill="FFFFFF"/>
        </w:rPr>
      </w:pPr>
      <w:r w:rsidRPr="0036332D">
        <w:rPr>
          <w:b/>
          <w:bCs/>
          <w:color w:val="333333"/>
          <w:u w:val="single"/>
          <w:shd w:val="clear" w:color="auto" w:fill="FFFFFF"/>
        </w:rPr>
        <w:t>COURSE MATERIALS</w:t>
      </w:r>
    </w:p>
    <w:p w14:paraId="319D0629" w14:textId="70021175" w:rsidR="002E366F" w:rsidRDefault="002E366F" w:rsidP="00BC5142">
      <w:pPr>
        <w:rPr>
          <w:color w:val="333333"/>
          <w:shd w:val="clear" w:color="auto" w:fill="FFFFFF"/>
        </w:rPr>
      </w:pPr>
    </w:p>
    <w:p w14:paraId="1A64A90C" w14:textId="473C29EB" w:rsidR="002E366F" w:rsidRDefault="0036332D" w:rsidP="00BC5142">
      <w:pPr>
        <w:rPr>
          <w:color w:val="333333"/>
          <w:shd w:val="clear" w:color="auto" w:fill="FFFFFF"/>
        </w:rPr>
      </w:pPr>
      <w:r>
        <w:rPr>
          <w:color w:val="333333"/>
          <w:shd w:val="clear" w:color="auto" w:fill="FFFFFF"/>
        </w:rPr>
        <w:t>Federal Securities Laws: Selected Statutes, Rules and Forms, 2019-2020 Edition</w:t>
      </w:r>
    </w:p>
    <w:p w14:paraId="6A20E679" w14:textId="5A198109" w:rsidR="0036332D" w:rsidRDefault="0036332D" w:rsidP="00BC5142">
      <w:pPr>
        <w:rPr>
          <w:color w:val="333333"/>
          <w:shd w:val="clear" w:color="auto" w:fill="FFFFFF"/>
        </w:rPr>
      </w:pPr>
      <w:r>
        <w:rPr>
          <w:color w:val="333333"/>
          <w:shd w:val="clear" w:color="auto" w:fill="FFFFFF"/>
        </w:rPr>
        <w:t>By John C. Coffee, Jr., Hillary A. Sale, Charles K. Whitehead</w:t>
      </w:r>
    </w:p>
    <w:p w14:paraId="183E83B1" w14:textId="77777777" w:rsidR="0036332D" w:rsidRDefault="0036332D" w:rsidP="00BC5142">
      <w:pPr>
        <w:rPr>
          <w:color w:val="333333"/>
          <w:shd w:val="clear" w:color="auto" w:fill="FFFFFF"/>
        </w:rPr>
      </w:pPr>
    </w:p>
    <w:p w14:paraId="6ACAD29D" w14:textId="5207B185" w:rsidR="0036332D" w:rsidRDefault="0036332D" w:rsidP="00BC5142">
      <w:pPr>
        <w:rPr>
          <w:color w:val="333333"/>
          <w:shd w:val="clear" w:color="auto" w:fill="FFFFFF"/>
        </w:rPr>
      </w:pPr>
      <w:r>
        <w:rPr>
          <w:color w:val="333333"/>
          <w:shd w:val="clear" w:color="auto" w:fill="FFFFFF"/>
        </w:rPr>
        <w:t>Securities Regulation: Cases and Materials, Eighth Edition</w:t>
      </w:r>
    </w:p>
    <w:p w14:paraId="0C321190" w14:textId="6D53F3D2" w:rsidR="0036332D" w:rsidRDefault="0036332D" w:rsidP="00BC5142">
      <w:pPr>
        <w:rPr>
          <w:color w:val="333333"/>
          <w:shd w:val="clear" w:color="auto" w:fill="FFFFFF"/>
        </w:rPr>
      </w:pPr>
      <w:r>
        <w:rPr>
          <w:color w:val="333333"/>
          <w:shd w:val="clear" w:color="auto" w:fill="FFFFFF"/>
        </w:rPr>
        <w:t xml:space="preserve">By James D. Cox, Robert W. Hillman, Donald C. </w:t>
      </w:r>
      <w:proofErr w:type="spellStart"/>
      <w:r>
        <w:rPr>
          <w:color w:val="333333"/>
          <w:shd w:val="clear" w:color="auto" w:fill="FFFFFF"/>
        </w:rPr>
        <w:t>Langevoort</w:t>
      </w:r>
      <w:proofErr w:type="spellEnd"/>
    </w:p>
    <w:p w14:paraId="5F149D30" w14:textId="77777777" w:rsidR="00BC5142" w:rsidRDefault="00BC5142" w:rsidP="00BC5142">
      <w:pPr>
        <w:rPr>
          <w:color w:val="333333"/>
          <w:shd w:val="clear" w:color="auto" w:fill="FFFFFF"/>
        </w:rPr>
      </w:pPr>
    </w:p>
    <w:p w14:paraId="1E306F00" w14:textId="77777777" w:rsidR="00BC5142" w:rsidRDefault="00BC5142" w:rsidP="00BC5142">
      <w:pPr>
        <w:rPr>
          <w:color w:val="333333"/>
          <w:highlight w:val="yellow"/>
          <w:shd w:val="clear" w:color="auto" w:fill="FFFFFF"/>
        </w:rPr>
      </w:pPr>
    </w:p>
    <w:p w14:paraId="431F15B0" w14:textId="77777777" w:rsidR="00BC5142" w:rsidRPr="0060262B" w:rsidRDefault="00BC5142" w:rsidP="00BC5142">
      <w:pPr>
        <w:rPr>
          <w:b/>
          <w:color w:val="333333"/>
          <w:u w:val="single"/>
          <w:shd w:val="clear" w:color="auto" w:fill="FFFFFF"/>
        </w:rPr>
      </w:pPr>
      <w:r w:rsidRPr="0060262B">
        <w:rPr>
          <w:b/>
          <w:color w:val="333333"/>
          <w:u w:val="single"/>
          <w:shd w:val="clear" w:color="auto" w:fill="FFFFFF"/>
        </w:rPr>
        <w:t>STUDENT LEARNING OUTCOMES</w:t>
      </w:r>
    </w:p>
    <w:p w14:paraId="1A8FCDBE" w14:textId="77777777" w:rsidR="00BC5142" w:rsidRDefault="00BC5142" w:rsidP="00BC5142">
      <w:pPr>
        <w:rPr>
          <w:color w:val="333333"/>
          <w:shd w:val="clear" w:color="auto" w:fill="FFFFFF"/>
        </w:rPr>
      </w:pPr>
    </w:p>
    <w:p w14:paraId="19D4AC78" w14:textId="6B2E48C3" w:rsidR="00BC5142" w:rsidRPr="00CA6C09" w:rsidRDefault="00BD1E5C" w:rsidP="00BC5142">
      <w:pPr>
        <w:rPr>
          <w:color w:val="333333"/>
          <w:shd w:val="clear" w:color="auto" w:fill="FFFFFF"/>
        </w:rPr>
      </w:pPr>
      <w:r w:rsidRPr="00CA6C09">
        <w:rPr>
          <w:color w:val="333333"/>
          <w:shd w:val="clear" w:color="auto" w:fill="FFFFFF"/>
        </w:rPr>
        <w:t>The course is designed for students</w:t>
      </w:r>
      <w:r w:rsidR="00CA6C09" w:rsidRPr="00CA6C09">
        <w:rPr>
          <w:color w:val="333333"/>
          <w:shd w:val="clear" w:color="auto" w:fill="FFFFFF"/>
        </w:rPr>
        <w:t xml:space="preserve"> to achieve a working knowledge of the scheme of </w:t>
      </w:r>
      <w:r w:rsidR="00221C0E">
        <w:rPr>
          <w:color w:val="333333"/>
          <w:shd w:val="clear" w:color="auto" w:fill="FFFFFF"/>
        </w:rPr>
        <w:t>s</w:t>
      </w:r>
      <w:r w:rsidR="00CA6C09" w:rsidRPr="00CA6C09">
        <w:rPr>
          <w:color w:val="333333"/>
          <w:shd w:val="clear" w:color="auto" w:fill="FFFFFF"/>
        </w:rPr>
        <w:t xml:space="preserve">ecurities </w:t>
      </w:r>
      <w:r w:rsidR="00221C0E">
        <w:rPr>
          <w:color w:val="333333"/>
          <w:shd w:val="clear" w:color="auto" w:fill="FFFFFF"/>
        </w:rPr>
        <w:t>r</w:t>
      </w:r>
      <w:r w:rsidR="00CA6C09" w:rsidRPr="00CA6C09">
        <w:rPr>
          <w:color w:val="333333"/>
          <w:shd w:val="clear" w:color="auto" w:fill="FFFFFF"/>
        </w:rPr>
        <w:t xml:space="preserve">egulation and </w:t>
      </w:r>
      <w:r w:rsidR="00B84693">
        <w:rPr>
          <w:color w:val="333333"/>
          <w:shd w:val="clear" w:color="auto" w:fill="FFFFFF"/>
        </w:rPr>
        <w:t>s</w:t>
      </w:r>
      <w:r w:rsidR="00CA6C09" w:rsidRPr="00CA6C09">
        <w:rPr>
          <w:color w:val="333333"/>
          <w:shd w:val="clear" w:color="auto" w:fill="FFFFFF"/>
        </w:rPr>
        <w:t xml:space="preserve">ecurities </w:t>
      </w:r>
      <w:r w:rsidR="00B84693">
        <w:rPr>
          <w:color w:val="333333"/>
          <w:shd w:val="clear" w:color="auto" w:fill="FFFFFF"/>
        </w:rPr>
        <w:t>l</w:t>
      </w:r>
      <w:r w:rsidR="00CA6C09" w:rsidRPr="00CA6C09">
        <w:rPr>
          <w:color w:val="333333"/>
          <w:shd w:val="clear" w:color="auto" w:fill="FFFFFF"/>
        </w:rPr>
        <w:t xml:space="preserve">aws.  Students </w:t>
      </w:r>
      <w:r w:rsidR="00B84693">
        <w:rPr>
          <w:color w:val="333333"/>
          <w:shd w:val="clear" w:color="auto" w:fill="FFFFFF"/>
        </w:rPr>
        <w:t xml:space="preserve">who successfully </w:t>
      </w:r>
      <w:r w:rsidR="00CA6C09" w:rsidRPr="00CA6C09">
        <w:rPr>
          <w:color w:val="333333"/>
          <w:shd w:val="clear" w:color="auto" w:fill="FFFFFF"/>
        </w:rPr>
        <w:t>complet</w:t>
      </w:r>
      <w:r w:rsidR="00B84693">
        <w:rPr>
          <w:color w:val="333333"/>
          <w:shd w:val="clear" w:color="auto" w:fill="FFFFFF"/>
        </w:rPr>
        <w:t>e</w:t>
      </w:r>
      <w:r w:rsidR="00CA6C09" w:rsidRPr="00CA6C09">
        <w:rPr>
          <w:color w:val="333333"/>
          <w:shd w:val="clear" w:color="auto" w:fill="FFFFFF"/>
        </w:rPr>
        <w:t xml:space="preserve"> the class should </w:t>
      </w:r>
      <w:r w:rsidR="00B84693">
        <w:rPr>
          <w:color w:val="333333"/>
          <w:shd w:val="clear" w:color="auto" w:fill="FFFFFF"/>
        </w:rPr>
        <w:t>obtain</w:t>
      </w:r>
      <w:r w:rsidR="00CA6C09" w:rsidRPr="00CA6C09">
        <w:rPr>
          <w:color w:val="333333"/>
          <w:shd w:val="clear" w:color="auto" w:fill="FFFFFF"/>
        </w:rPr>
        <w:t xml:space="preserve"> proficiency and competence in recognizing, researching, and analyzing issues concerning the securities laws.</w:t>
      </w:r>
    </w:p>
    <w:p w14:paraId="0EE94526" w14:textId="09A3C058" w:rsidR="00BC5142" w:rsidRDefault="00BC5142" w:rsidP="00BC5142">
      <w:pPr>
        <w:rPr>
          <w:color w:val="333333"/>
          <w:highlight w:val="yellow"/>
          <w:shd w:val="clear" w:color="auto" w:fill="FFFFFF"/>
        </w:rPr>
      </w:pPr>
    </w:p>
    <w:p w14:paraId="6A16A218" w14:textId="0155606B" w:rsidR="0036332D" w:rsidRDefault="0036332D" w:rsidP="00BC5142">
      <w:pPr>
        <w:rPr>
          <w:color w:val="333333"/>
          <w:highlight w:val="yellow"/>
          <w:shd w:val="clear" w:color="auto" w:fill="FFFFFF"/>
        </w:rPr>
      </w:pPr>
    </w:p>
    <w:p w14:paraId="4360995A" w14:textId="6BE7D92D" w:rsidR="0036332D" w:rsidRDefault="0036332D" w:rsidP="00BC5142">
      <w:pPr>
        <w:rPr>
          <w:color w:val="333333"/>
          <w:highlight w:val="yellow"/>
          <w:shd w:val="clear" w:color="auto" w:fill="FFFFFF"/>
        </w:rPr>
      </w:pPr>
    </w:p>
    <w:p w14:paraId="38838397" w14:textId="285C1598" w:rsidR="0036332D" w:rsidRDefault="0036332D" w:rsidP="00BC5142">
      <w:pPr>
        <w:rPr>
          <w:color w:val="333333"/>
          <w:highlight w:val="yellow"/>
          <w:shd w:val="clear" w:color="auto" w:fill="FFFFFF"/>
        </w:rPr>
      </w:pPr>
    </w:p>
    <w:p w14:paraId="6FB5249C" w14:textId="77777777" w:rsidR="0036332D" w:rsidRDefault="0036332D" w:rsidP="00BC5142">
      <w:pPr>
        <w:rPr>
          <w:color w:val="333333"/>
          <w:highlight w:val="yellow"/>
          <w:shd w:val="clear" w:color="auto" w:fill="FFFFFF"/>
        </w:rPr>
      </w:pPr>
    </w:p>
    <w:p w14:paraId="260E7635" w14:textId="77777777" w:rsidR="00BC5142" w:rsidRDefault="00BC5142" w:rsidP="00BC5142">
      <w:pPr>
        <w:rPr>
          <w:color w:val="333333"/>
          <w:shd w:val="clear" w:color="auto" w:fill="FFFFFF"/>
        </w:rPr>
      </w:pPr>
    </w:p>
    <w:p w14:paraId="123CA3B1" w14:textId="77777777" w:rsidR="0036332D" w:rsidRDefault="0036332D" w:rsidP="00BC5142">
      <w:pPr>
        <w:rPr>
          <w:b/>
          <w:color w:val="333333"/>
          <w:u w:val="single"/>
          <w:shd w:val="clear" w:color="auto" w:fill="FFFFFF"/>
        </w:rPr>
      </w:pPr>
    </w:p>
    <w:p w14:paraId="7C3286B7" w14:textId="77777777" w:rsidR="0036332D" w:rsidRDefault="0036332D" w:rsidP="00BC5142">
      <w:pPr>
        <w:rPr>
          <w:b/>
          <w:color w:val="333333"/>
          <w:u w:val="single"/>
          <w:shd w:val="clear" w:color="auto" w:fill="FFFFFF"/>
        </w:rPr>
      </w:pPr>
    </w:p>
    <w:p w14:paraId="13D999F6" w14:textId="3B6065EA" w:rsidR="00BC5142" w:rsidRPr="0060262B" w:rsidRDefault="00BC5142" w:rsidP="00BC5142">
      <w:pPr>
        <w:rPr>
          <w:b/>
          <w:color w:val="333333"/>
          <w:u w:val="single"/>
          <w:shd w:val="clear" w:color="auto" w:fill="FFFFFF"/>
        </w:rPr>
      </w:pPr>
      <w:r w:rsidRPr="0060262B">
        <w:rPr>
          <w:b/>
          <w:color w:val="333333"/>
          <w:u w:val="single"/>
          <w:shd w:val="clear" w:color="auto" w:fill="FFFFFF"/>
        </w:rPr>
        <w:t>COURSE EXPECTATIONS</w:t>
      </w:r>
    </w:p>
    <w:p w14:paraId="1DF42984" w14:textId="77777777" w:rsidR="00BC5142" w:rsidRDefault="00BC5142" w:rsidP="00BC5142">
      <w:pPr>
        <w:rPr>
          <w:color w:val="333333"/>
          <w:shd w:val="clear" w:color="auto" w:fill="FFFFFF"/>
        </w:rPr>
      </w:pPr>
    </w:p>
    <w:p w14:paraId="3AE97ACE" w14:textId="77777777" w:rsidR="00BC5142" w:rsidRPr="00E351C4" w:rsidRDefault="00BC5142" w:rsidP="00BC5142">
      <w:pPr>
        <w:rPr>
          <w:color w:val="333333"/>
          <w:shd w:val="clear" w:color="auto" w:fill="FFFFFF"/>
        </w:rPr>
      </w:pPr>
      <w:r w:rsidRPr="00E351C4">
        <w:rPr>
          <w:color w:val="333333"/>
          <w:shd w:val="clear" w:color="auto" w:fill="FFFFFF"/>
        </w:rPr>
        <w:t xml:space="preserve">American Bar Association Standards for Law Schools establish guidelines for the amount of work students should expect to complete for each credit earned.  Students should expect approximately one hour of classroom instruction and two hours of out-of-class work for each credit earned in a class, or an equivalent amount of work for other academic activities, such as simulations, externships, clinical supervision, co-curricular activities, and other academic work leading to the award of credit hours.  </w:t>
      </w:r>
    </w:p>
    <w:p w14:paraId="2A19001D" w14:textId="77777777" w:rsidR="00BC5142" w:rsidRDefault="00BC5142" w:rsidP="00BC5142">
      <w:pPr>
        <w:rPr>
          <w:color w:val="333333"/>
          <w:highlight w:val="yellow"/>
          <w:shd w:val="clear" w:color="auto" w:fill="FFFFFF"/>
        </w:rPr>
      </w:pPr>
    </w:p>
    <w:p w14:paraId="1C2612C2" w14:textId="54293F1D" w:rsidR="00BC5142" w:rsidRPr="00CA6C09" w:rsidRDefault="00BC5142" w:rsidP="00BC5142">
      <w:pPr>
        <w:rPr>
          <w:color w:val="333333"/>
          <w:shd w:val="clear" w:color="auto" w:fill="FFFFFF"/>
        </w:rPr>
      </w:pPr>
      <w:r w:rsidRPr="00CA6C09">
        <w:rPr>
          <w:color w:val="333333"/>
          <w:shd w:val="clear" w:color="auto" w:fill="FFFFFF"/>
        </w:rPr>
        <w:t>You are expected to complete all reading assignments before class and to participate consistently in class discussion to demonstrate that you have read and reflected on the issues raised in the assignment.</w:t>
      </w:r>
    </w:p>
    <w:p w14:paraId="7BAA551E" w14:textId="075E609A" w:rsidR="00BC5142" w:rsidRDefault="00BC5142" w:rsidP="00BC5142"/>
    <w:p w14:paraId="0EB0723D" w14:textId="77777777" w:rsidR="0013057F" w:rsidRDefault="0013057F" w:rsidP="00BC5142">
      <w:pPr>
        <w:rPr>
          <w:b/>
          <w:u w:val="single"/>
        </w:rPr>
      </w:pPr>
    </w:p>
    <w:p w14:paraId="6CCE33FD" w14:textId="7C958230" w:rsidR="00BC5142" w:rsidRPr="0060262B" w:rsidRDefault="0060262B" w:rsidP="00BC5142">
      <w:pPr>
        <w:rPr>
          <w:b/>
        </w:rPr>
      </w:pPr>
      <w:r w:rsidRPr="0060262B">
        <w:rPr>
          <w:b/>
          <w:u w:val="single"/>
        </w:rPr>
        <w:t>COMPUTERS</w:t>
      </w:r>
    </w:p>
    <w:p w14:paraId="4AAB87BD" w14:textId="318337A6" w:rsidR="0060262B" w:rsidRDefault="0060262B" w:rsidP="00BC5142"/>
    <w:p w14:paraId="11FABAEB" w14:textId="57F3043A" w:rsidR="0060262B" w:rsidRDefault="0060262B" w:rsidP="00BC5142">
      <w:r>
        <w:t>Students may use laptop computers for class related purposes.  However, only class-related material may be accessed during class.  No web-surfing, texting, emailing, etc. are permitted during class.</w:t>
      </w:r>
    </w:p>
    <w:p w14:paraId="20F60488" w14:textId="77777777" w:rsidR="0060262B" w:rsidRPr="0060262B" w:rsidRDefault="0060262B" w:rsidP="00BC5142"/>
    <w:p w14:paraId="5A170FFF" w14:textId="77777777" w:rsidR="00BC5142" w:rsidRDefault="00BC5142" w:rsidP="00BC5142"/>
    <w:p w14:paraId="50906C63" w14:textId="77777777" w:rsidR="00BC5142" w:rsidRPr="0060262B" w:rsidRDefault="00BC5142" w:rsidP="00BC5142">
      <w:pPr>
        <w:rPr>
          <w:b/>
          <w:u w:val="single"/>
        </w:rPr>
      </w:pPr>
      <w:r w:rsidRPr="0060262B">
        <w:rPr>
          <w:b/>
          <w:u w:val="single"/>
        </w:rPr>
        <w:t>CLASS CANCELLATION</w:t>
      </w:r>
    </w:p>
    <w:p w14:paraId="4F9B01FB" w14:textId="77777777" w:rsidR="00BC5142" w:rsidRDefault="00BC5142" w:rsidP="00BC5142"/>
    <w:p w14:paraId="08A7E93B" w14:textId="77777777" w:rsidR="00BC5142" w:rsidRDefault="00BC5142" w:rsidP="00BC5142">
      <w:r>
        <w:t>If the instructor must cancel a class, notices will be sent to students via email. If there is inclement weather, students should visit the University of Baltimore web site or call the University’s Snow Closing Line at (410) 837-4201.  If the University is open, students should presume that classes are running on the normal schedule.</w:t>
      </w:r>
    </w:p>
    <w:p w14:paraId="2CAB3741" w14:textId="150279C5" w:rsidR="00BC5142" w:rsidRDefault="00BC5142" w:rsidP="00BC5142"/>
    <w:p w14:paraId="1B063384" w14:textId="77777777" w:rsidR="0060262B" w:rsidRDefault="0060262B" w:rsidP="00BC5142"/>
    <w:p w14:paraId="3F7382A5" w14:textId="77777777" w:rsidR="00BC5142" w:rsidRPr="0060262B" w:rsidRDefault="00BC5142" w:rsidP="00BC5142">
      <w:pPr>
        <w:rPr>
          <w:b/>
          <w:u w:val="single"/>
        </w:rPr>
      </w:pPr>
      <w:r w:rsidRPr="0060262B">
        <w:rPr>
          <w:b/>
          <w:u w:val="single"/>
        </w:rPr>
        <w:t>ACADEMIC INTEGRITY</w:t>
      </w:r>
    </w:p>
    <w:p w14:paraId="4D67B91A" w14:textId="77777777" w:rsidR="00BC5142" w:rsidRDefault="00BC5142" w:rsidP="00BC5142"/>
    <w:p w14:paraId="1F34E706" w14:textId="40F67A16" w:rsidR="00BC5142" w:rsidRDefault="00BC5142" w:rsidP="00BC5142">
      <w:r>
        <w:t xml:space="preserve">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w:t>
      </w:r>
      <w:r w:rsidR="0036332D" w:rsidRPr="0036332D">
        <w:t>http://law.ubalt.edu/academics/policiesandprocedures/honor_code/index.cfm</w:t>
      </w:r>
      <w:r>
        <w:t>.</w:t>
      </w:r>
    </w:p>
    <w:p w14:paraId="18B8018C" w14:textId="3A9B3D29" w:rsidR="0036332D" w:rsidRDefault="0036332D" w:rsidP="00BC5142"/>
    <w:p w14:paraId="708627BB" w14:textId="65AF28F7" w:rsidR="0036332D" w:rsidRDefault="0036332D" w:rsidP="00BC5142"/>
    <w:p w14:paraId="0BC38BA3" w14:textId="67D0A203" w:rsidR="0036332D" w:rsidRDefault="0036332D" w:rsidP="00BC5142"/>
    <w:p w14:paraId="49E436F7" w14:textId="531D6E75" w:rsidR="0036332D" w:rsidRDefault="0036332D" w:rsidP="00BC5142"/>
    <w:p w14:paraId="2B235858" w14:textId="0600F9A5" w:rsidR="0036332D" w:rsidRDefault="0036332D" w:rsidP="00BC5142"/>
    <w:p w14:paraId="6E75E1F7" w14:textId="3B6AB552" w:rsidR="0036332D" w:rsidRDefault="0036332D" w:rsidP="00BC5142"/>
    <w:p w14:paraId="07BAD68C" w14:textId="25C55E7A" w:rsidR="0036332D" w:rsidRDefault="0036332D" w:rsidP="00BC5142"/>
    <w:p w14:paraId="1FC628D7" w14:textId="101994A1" w:rsidR="0036332D" w:rsidRDefault="0036332D" w:rsidP="00BC5142"/>
    <w:p w14:paraId="406793C5" w14:textId="609CB7A5" w:rsidR="0036332D" w:rsidRDefault="0036332D" w:rsidP="00BC5142"/>
    <w:p w14:paraId="773E0EED" w14:textId="77777777" w:rsidR="0036332D" w:rsidRDefault="0036332D" w:rsidP="00BC5142"/>
    <w:p w14:paraId="4B8F9D15" w14:textId="36E92512" w:rsidR="00BC5142" w:rsidRDefault="00BC5142" w:rsidP="00BC5142"/>
    <w:p w14:paraId="7B1FE657" w14:textId="63D15E80" w:rsidR="00CC31F8" w:rsidRDefault="00CC31F8" w:rsidP="00CC31F8">
      <w:pPr>
        <w:rPr>
          <w:b/>
          <w:u w:val="single"/>
        </w:rPr>
      </w:pPr>
      <w:r>
        <w:rPr>
          <w:b/>
          <w:u w:val="single"/>
        </w:rPr>
        <w:t>COURSE EVALUATIONS</w:t>
      </w:r>
    </w:p>
    <w:p w14:paraId="143B6EEF" w14:textId="77777777" w:rsidR="00CC31F8" w:rsidRPr="00CC31F8" w:rsidRDefault="00CC31F8" w:rsidP="00CC31F8">
      <w:pPr>
        <w:rPr>
          <w:b/>
          <w:u w:val="single"/>
        </w:rPr>
      </w:pPr>
    </w:p>
    <w:p w14:paraId="11D49C28" w14:textId="77777777" w:rsidR="00CC31F8" w:rsidRPr="00CC31F8" w:rsidRDefault="00CC31F8" w:rsidP="00CC31F8">
      <w:pPr>
        <w:spacing w:after="160"/>
      </w:pPr>
      <w:r w:rsidRPr="00CC31F8">
        <w:t xml:space="preserve">It is a requirement of this course that students complete a course evaluation. The evaluation will be available later in the semester and is entirely anonymous. Faculty members will not have access to the feedback provided on course evaluations until after all grades </w:t>
      </w:r>
      <w:proofErr w:type="gramStart"/>
      <w:r w:rsidRPr="00CC31F8">
        <w:t>are submitted</w:t>
      </w:r>
      <w:proofErr w:type="gramEnd"/>
      <w:r w:rsidRPr="00CC31F8">
        <w:t xml:space="preserve">. </w:t>
      </w:r>
    </w:p>
    <w:p w14:paraId="293FF0B8" w14:textId="77777777" w:rsidR="0060262B" w:rsidRDefault="0060262B" w:rsidP="00BC5142"/>
    <w:p w14:paraId="5F8A088B" w14:textId="401C9D18" w:rsidR="00BC5142" w:rsidRPr="0060262B" w:rsidRDefault="00BC5142" w:rsidP="00BC5142">
      <w:pPr>
        <w:rPr>
          <w:b/>
          <w:u w:val="single"/>
        </w:rPr>
      </w:pPr>
      <w:r w:rsidRPr="0060262B">
        <w:rPr>
          <w:b/>
          <w:u w:val="single"/>
        </w:rPr>
        <w:t>TITLE IX SEXUAL MISCONDUCT AND NONDISCRIMI</w:t>
      </w:r>
      <w:r w:rsidR="0060262B">
        <w:rPr>
          <w:b/>
          <w:u w:val="single"/>
        </w:rPr>
        <w:t>N</w:t>
      </w:r>
      <w:r w:rsidRPr="0060262B">
        <w:rPr>
          <w:b/>
          <w:u w:val="single"/>
        </w:rPr>
        <w:t>ATION POLICY</w:t>
      </w:r>
    </w:p>
    <w:p w14:paraId="4D769523" w14:textId="77777777" w:rsidR="00BC5142" w:rsidRDefault="00BC5142" w:rsidP="00BC5142"/>
    <w:p w14:paraId="594434FB" w14:textId="2787BD5C" w:rsidR="00BC5142" w:rsidRDefault="00BC5142" w:rsidP="00BC5142">
      <w:r>
        <w:t>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w:t>
      </w:r>
      <w:r w:rsidR="0060262B">
        <w:t>,</w:t>
      </w:r>
      <w:r>
        <w:t xml:space="preserve"> on the basis of sex, dating/intimate partner violence or sexual exploitation and/or related experiences or incidents.  Policies and procedures related to the Title IX and UB’s nondiscrimination policies can be found at: </w:t>
      </w:r>
      <w:r w:rsidRPr="00C221E8">
        <w:t>http://www.ubalt.edu/titleix</w:t>
      </w:r>
      <w:r>
        <w:t>.</w:t>
      </w:r>
    </w:p>
    <w:p w14:paraId="28B17626" w14:textId="5CAC4B2A" w:rsidR="00BC5142" w:rsidRDefault="00BC5142" w:rsidP="00BC5142"/>
    <w:p w14:paraId="58CC7674" w14:textId="77777777" w:rsidR="0060262B" w:rsidRDefault="0060262B" w:rsidP="00BC5142"/>
    <w:p w14:paraId="3B0E5809" w14:textId="77777777" w:rsidR="00BC5142" w:rsidRPr="0060262B" w:rsidRDefault="00BC5142" w:rsidP="00BC5142">
      <w:pPr>
        <w:rPr>
          <w:b/>
          <w:u w:val="single"/>
        </w:rPr>
      </w:pPr>
      <w:r w:rsidRPr="0060262B">
        <w:rPr>
          <w:b/>
          <w:u w:val="single"/>
        </w:rPr>
        <w:t>DISABILITY POLICY</w:t>
      </w:r>
    </w:p>
    <w:p w14:paraId="30542F02" w14:textId="77777777" w:rsidR="00BC5142" w:rsidRDefault="00BC5142" w:rsidP="00BC5142"/>
    <w:p w14:paraId="03C9DAE0" w14:textId="38F2BF64" w:rsidR="0095186F" w:rsidRPr="0095186F" w:rsidRDefault="0095186F" w:rsidP="0095186F">
      <w:pPr>
        <w:rPr>
          <w:rFonts w:eastAsia="Calibri"/>
          <w:color w:val="000000"/>
        </w:rPr>
      </w:pPr>
      <w:r w:rsidRPr="0095186F">
        <w:rPr>
          <w:rFonts w:eastAsia="Calibri"/>
          <w:color w:val="000000"/>
        </w:rPr>
        <w:t xml:space="preserve">If you are a student with a documented disability who requires an accommodation for academic programs, exams, or access to the University’s facilities, please contact the Office of Academic Affairs, at </w:t>
      </w:r>
      <w:hyperlink r:id="rId4" w:tgtFrame="_blank" w:history="1">
        <w:r w:rsidRPr="0095186F">
          <w:rPr>
            <w:rStyle w:val="Hyperlink"/>
            <w:rFonts w:eastAsia="Calibri"/>
            <w:color w:val="000000"/>
            <w:u w:val="none"/>
          </w:rPr>
          <w:t>ublawacadaff@ubalt.edu</w:t>
        </w:r>
      </w:hyperlink>
      <w:r w:rsidRPr="0095186F">
        <w:rPr>
          <w:rFonts w:eastAsia="Calibri"/>
          <w:color w:val="000000"/>
        </w:rPr>
        <w:t xml:space="preserve"> or (410) 837-4468.</w:t>
      </w:r>
    </w:p>
    <w:p w14:paraId="0D143DB2" w14:textId="45913222" w:rsidR="00BC5142" w:rsidRDefault="00BC5142" w:rsidP="00BC5142"/>
    <w:p w14:paraId="64967C55" w14:textId="7C2CC46F" w:rsidR="0060262B" w:rsidRDefault="0060262B" w:rsidP="00BC5142"/>
    <w:p w14:paraId="5C8F83BE" w14:textId="77777777" w:rsidR="00BC5142" w:rsidRPr="0060262B" w:rsidRDefault="00BC5142" w:rsidP="00BC5142">
      <w:pPr>
        <w:rPr>
          <w:b/>
        </w:rPr>
      </w:pPr>
      <w:r w:rsidRPr="0060262B">
        <w:rPr>
          <w:b/>
          <w:u w:val="single"/>
        </w:rPr>
        <w:t>GRADING</w:t>
      </w:r>
    </w:p>
    <w:p w14:paraId="08BE0511" w14:textId="77777777" w:rsidR="00BC5142" w:rsidRPr="00021E92" w:rsidRDefault="00BC5142" w:rsidP="00BC5142"/>
    <w:p w14:paraId="7CD50602" w14:textId="77777777" w:rsidR="00BC5142" w:rsidRPr="00021E92" w:rsidRDefault="00BC5142" w:rsidP="00BC5142">
      <w:r w:rsidRPr="00021E92">
        <w:t xml:space="preserve">The final exam will consist of a written take home essay.  The final exam will count for 80% of your final grade.  </w:t>
      </w:r>
    </w:p>
    <w:p w14:paraId="13547AB5" w14:textId="77777777" w:rsidR="00BC5142" w:rsidRPr="00021E92" w:rsidRDefault="00BC5142" w:rsidP="00BC5142"/>
    <w:p w14:paraId="2AF42E86" w14:textId="24103121" w:rsidR="00BC5142" w:rsidRPr="00021E92" w:rsidRDefault="00BC5142" w:rsidP="00BC5142">
      <w:r w:rsidRPr="00021E92">
        <w:t xml:space="preserve">Each week, problems in the Casebook will be assigned to correlate with the reading assigned for that week.  Problems will be handed in and graded P/F and will count for 20% of your final grade.  </w:t>
      </w:r>
      <w:r w:rsidR="00B27B3B">
        <w:t xml:space="preserve">Problems must be turned in before class begins to receive credit. </w:t>
      </w:r>
      <w:r w:rsidRPr="00021E92">
        <w:t>There will be at least 28 problems assigned</w:t>
      </w:r>
      <w:r w:rsidR="00B27B3B">
        <w:t xml:space="preserve">. </w:t>
      </w:r>
      <w:r w:rsidRPr="00021E92">
        <w:t>Significant effort is to be given to the assignments in order to receive a Pass.</w:t>
      </w:r>
    </w:p>
    <w:p w14:paraId="74A98A11" w14:textId="77777777" w:rsidR="00BC5142" w:rsidRPr="00021E92" w:rsidRDefault="00BC5142" w:rsidP="00BC5142"/>
    <w:p w14:paraId="2722A1A4" w14:textId="77777777" w:rsidR="00BC5142" w:rsidRDefault="00BC5142" w:rsidP="00BC5142">
      <w:r w:rsidRPr="00021E92">
        <w:t xml:space="preserve">Grades can (and frequently are) adjusted up to one full letter grade to reflect class participation. </w:t>
      </w:r>
    </w:p>
    <w:p w14:paraId="769FE6F8" w14:textId="1D784299" w:rsidR="00BC5142" w:rsidRDefault="00BC5142" w:rsidP="00BC5142"/>
    <w:p w14:paraId="299FA8B2" w14:textId="77777777" w:rsidR="0060262B" w:rsidRPr="00021E92" w:rsidRDefault="0060262B" w:rsidP="00BC5142"/>
    <w:p w14:paraId="35A292EA" w14:textId="77777777" w:rsidR="00BC5142" w:rsidRPr="0060262B" w:rsidRDefault="00BC5142" w:rsidP="00BC5142">
      <w:pPr>
        <w:rPr>
          <w:b/>
        </w:rPr>
      </w:pPr>
      <w:r w:rsidRPr="0060262B">
        <w:rPr>
          <w:b/>
          <w:u w:val="single"/>
        </w:rPr>
        <w:t>ATTENDANCE</w:t>
      </w:r>
    </w:p>
    <w:p w14:paraId="38EAFE70" w14:textId="77777777" w:rsidR="00BC5142" w:rsidRPr="00021E92" w:rsidRDefault="00BC5142" w:rsidP="00BC5142"/>
    <w:p w14:paraId="2A2FE9F4" w14:textId="6E5E54A0" w:rsidR="00BC5142" w:rsidRDefault="00BC5142" w:rsidP="00BC5142">
      <w:r w:rsidRPr="00021E92">
        <w:t>Because this course meets once a week, you are only permitted to miss two (2) classes.  In accordance with school policy, if you miss more than two (2) classes, then you will not be permitted to take the final exam and you will receive a “F” for the course.  Of course, true emergencies will be handled appropriately.</w:t>
      </w:r>
    </w:p>
    <w:p w14:paraId="33E180BA" w14:textId="77777777" w:rsidR="00BC5142" w:rsidRDefault="00BC5142">
      <w:r>
        <w:br w:type="page"/>
      </w:r>
    </w:p>
    <w:p w14:paraId="0102A16D" w14:textId="5CF78805" w:rsidR="00BC5142" w:rsidRDefault="00BC5142" w:rsidP="001C7B99">
      <w:pPr>
        <w:jc w:val="center"/>
        <w:rPr>
          <w:u w:val="single"/>
        </w:rPr>
      </w:pPr>
    </w:p>
    <w:p w14:paraId="1F2A1537" w14:textId="6D142A1F" w:rsidR="00BC5142" w:rsidRDefault="00BC5142" w:rsidP="001C7B99">
      <w:pPr>
        <w:jc w:val="center"/>
        <w:rPr>
          <w:b/>
          <w:u w:val="single"/>
        </w:rPr>
      </w:pPr>
      <w:r w:rsidRPr="00BC5142">
        <w:rPr>
          <w:b/>
          <w:u w:val="single"/>
        </w:rPr>
        <w:t>ASSIGNMENTS</w:t>
      </w:r>
    </w:p>
    <w:p w14:paraId="39A0DD33" w14:textId="77777777" w:rsidR="00BC5142" w:rsidRPr="00BC5142" w:rsidRDefault="00BC5142" w:rsidP="001C7B99">
      <w:pPr>
        <w:jc w:val="center"/>
        <w:rPr>
          <w:b/>
          <w:u w:val="single"/>
        </w:rPr>
      </w:pPr>
    </w:p>
    <w:p w14:paraId="49548F93" w14:textId="77777777" w:rsidR="000F5376" w:rsidRPr="007D1373" w:rsidRDefault="000F5376" w:rsidP="001C7B99">
      <w:pPr>
        <w:jc w:val="center"/>
        <w:rPr>
          <w:highlight w:val="yellow"/>
          <w:u w:val="single"/>
        </w:rPr>
      </w:pPr>
    </w:p>
    <w:p w14:paraId="4C14CF72" w14:textId="77777777" w:rsidR="001C7B99" w:rsidRPr="00CD330A" w:rsidRDefault="001C7B99" w:rsidP="001C7B99">
      <w:pPr>
        <w:rPr>
          <w:i/>
        </w:rPr>
      </w:pPr>
      <w:r w:rsidRPr="00CD330A">
        <w:rPr>
          <w:b/>
          <w:u w:val="single"/>
        </w:rPr>
        <w:t>CLASS I</w:t>
      </w:r>
      <w:r w:rsidRPr="005079E1">
        <w:tab/>
      </w:r>
      <w:r w:rsidRPr="00CD330A">
        <w:rPr>
          <w:i/>
        </w:rPr>
        <w:t>Introduction</w:t>
      </w:r>
    </w:p>
    <w:p w14:paraId="55672879" w14:textId="77777777" w:rsidR="001C7B99" w:rsidRPr="00CD330A" w:rsidRDefault="001C7B99" w:rsidP="001C7B99">
      <w:pPr>
        <w:rPr>
          <w:i/>
        </w:rPr>
      </w:pPr>
      <w:r w:rsidRPr="00CD330A">
        <w:rPr>
          <w:i/>
        </w:rPr>
        <w:tab/>
      </w:r>
      <w:r w:rsidRPr="00CD330A">
        <w:rPr>
          <w:i/>
        </w:rPr>
        <w:tab/>
        <w:t>Framework – Definition of Security</w:t>
      </w:r>
    </w:p>
    <w:p w14:paraId="71887E8C" w14:textId="64CDAD3F" w:rsidR="001C7B99" w:rsidRPr="005079E1" w:rsidRDefault="00D355EC" w:rsidP="000F5376">
      <w:pPr>
        <w:ind w:left="180"/>
      </w:pPr>
      <w:r>
        <w:t>1/</w:t>
      </w:r>
      <w:r w:rsidR="00AB33D1">
        <w:t>13</w:t>
      </w:r>
      <w:r w:rsidR="001C7B99" w:rsidRPr="005079E1">
        <w:tab/>
      </w:r>
      <w:r w:rsidR="001C7B99" w:rsidRPr="005079E1">
        <w:tab/>
      </w:r>
      <w:r w:rsidR="001809C7" w:rsidRPr="005079E1">
        <w:t>Casebook:</w:t>
      </w:r>
      <w:r w:rsidR="0040352F" w:rsidRPr="005079E1">
        <w:t xml:space="preserve"> </w:t>
      </w:r>
      <w:r w:rsidR="005079E1" w:rsidRPr="005079E1">
        <w:t>1-</w:t>
      </w:r>
      <w:r w:rsidR="00AB33D1">
        <w:t>39</w:t>
      </w:r>
    </w:p>
    <w:p w14:paraId="1C6BC3D6" w14:textId="417C39AE" w:rsidR="003B2F23" w:rsidRDefault="001809C7" w:rsidP="003B2F23">
      <w:pPr>
        <w:ind w:left="720" w:firstLine="720"/>
      </w:pPr>
      <w:r w:rsidRPr="005079E1">
        <w:t>Problems:</w:t>
      </w:r>
      <w:r w:rsidR="003B2F23" w:rsidRPr="005079E1">
        <w:t xml:space="preserve"> 2-1</w:t>
      </w:r>
    </w:p>
    <w:p w14:paraId="55BDA259" w14:textId="670A1DE0" w:rsidR="00AB33D1" w:rsidRDefault="00AB33D1" w:rsidP="003B2F23">
      <w:pPr>
        <w:ind w:left="720" w:firstLine="720"/>
      </w:pPr>
    </w:p>
    <w:p w14:paraId="18166C23" w14:textId="7E42BF16" w:rsidR="00AB33D1" w:rsidRPr="0009237D" w:rsidRDefault="00AB33D1" w:rsidP="00AB33D1">
      <w:pPr>
        <w:ind w:left="900"/>
        <w:rPr>
          <w:b/>
          <w:i/>
        </w:rPr>
      </w:pPr>
      <w:r w:rsidRPr="0009237D">
        <w:rPr>
          <w:b/>
          <w:i/>
        </w:rPr>
        <w:t xml:space="preserve">*There will be no class on </w:t>
      </w:r>
      <w:r>
        <w:rPr>
          <w:b/>
          <w:i/>
        </w:rPr>
        <w:t>January 20</w:t>
      </w:r>
      <w:r w:rsidRPr="0009237D">
        <w:rPr>
          <w:b/>
          <w:i/>
        </w:rPr>
        <w:t>, 20</w:t>
      </w:r>
      <w:r>
        <w:rPr>
          <w:b/>
          <w:i/>
        </w:rPr>
        <w:t>20</w:t>
      </w:r>
      <w:r w:rsidRPr="0009237D">
        <w:rPr>
          <w:b/>
          <w:i/>
        </w:rPr>
        <w:t xml:space="preserve"> due to </w:t>
      </w:r>
      <w:r>
        <w:rPr>
          <w:b/>
          <w:i/>
        </w:rPr>
        <w:t>Martin Luther King Jr. Day</w:t>
      </w:r>
      <w:r w:rsidRPr="0009237D">
        <w:rPr>
          <w:b/>
          <w:i/>
        </w:rPr>
        <w:t>.</w:t>
      </w:r>
    </w:p>
    <w:p w14:paraId="6D44AFB2" w14:textId="0050F847" w:rsidR="00796C73" w:rsidRDefault="00796C73" w:rsidP="00E615B2"/>
    <w:p w14:paraId="7F154063" w14:textId="77777777" w:rsidR="00E615B2" w:rsidRPr="00CD330A" w:rsidRDefault="00796C73" w:rsidP="00E615B2">
      <w:pPr>
        <w:rPr>
          <w:i/>
        </w:rPr>
      </w:pPr>
      <w:r w:rsidRPr="00CD330A">
        <w:rPr>
          <w:b/>
          <w:u w:val="single"/>
        </w:rPr>
        <w:t>CLASS II</w:t>
      </w:r>
      <w:r w:rsidRPr="00553B8D">
        <w:t xml:space="preserve"> </w:t>
      </w:r>
      <w:r>
        <w:tab/>
      </w:r>
      <w:r w:rsidR="00E615B2" w:rsidRPr="00CD330A">
        <w:rPr>
          <w:i/>
        </w:rPr>
        <w:t>Efficient Market Hypothesis</w:t>
      </w:r>
    </w:p>
    <w:p w14:paraId="6D541890" w14:textId="7629F6A8" w:rsidR="00757F76" w:rsidRPr="00553B8D" w:rsidRDefault="00757F76" w:rsidP="00E615B2">
      <w:r w:rsidRPr="00553B8D">
        <w:tab/>
      </w:r>
      <w:r w:rsidRPr="00553B8D">
        <w:tab/>
      </w:r>
      <w:r w:rsidR="001809C7" w:rsidRPr="00553B8D">
        <w:t>Casebook:</w:t>
      </w:r>
      <w:r w:rsidR="0040352F" w:rsidRPr="00553B8D">
        <w:t xml:space="preserve"> </w:t>
      </w:r>
      <w:r w:rsidR="00AB33D1">
        <w:t>87-103</w:t>
      </w:r>
    </w:p>
    <w:p w14:paraId="4E3F3D3B" w14:textId="3BC7AF06" w:rsidR="00BB3A82" w:rsidRPr="00553B8D" w:rsidRDefault="00D355EC" w:rsidP="000F5376">
      <w:pPr>
        <w:ind w:left="180"/>
      </w:pPr>
      <w:r>
        <w:t>1/</w:t>
      </w:r>
      <w:r w:rsidR="00AB33D1">
        <w:t>27</w:t>
      </w:r>
      <w:r w:rsidR="00E615B2" w:rsidRPr="00553B8D">
        <w:tab/>
      </w:r>
      <w:r w:rsidR="00E615B2" w:rsidRPr="00553B8D">
        <w:tab/>
      </w:r>
      <w:r w:rsidR="001809C7" w:rsidRPr="00553B8D">
        <w:t>Problems:</w:t>
      </w:r>
      <w:r w:rsidR="00E615B2" w:rsidRPr="00553B8D">
        <w:t xml:space="preserve"> </w:t>
      </w:r>
      <w:r w:rsidR="00757F76" w:rsidRPr="00553B8D">
        <w:t>3-1; 3-2</w:t>
      </w:r>
    </w:p>
    <w:p w14:paraId="6B1CD014" w14:textId="774645D3" w:rsidR="008E532F" w:rsidRDefault="008E532F" w:rsidP="008E532F"/>
    <w:p w14:paraId="5DF1A5F6" w14:textId="77777777" w:rsidR="0009237D" w:rsidRPr="00D36912" w:rsidRDefault="0009237D" w:rsidP="008E532F"/>
    <w:p w14:paraId="4B6792B1" w14:textId="77777777" w:rsidR="008E532F" w:rsidRPr="00CD330A" w:rsidRDefault="00C92BB5" w:rsidP="008E532F">
      <w:pPr>
        <w:rPr>
          <w:i/>
        </w:rPr>
      </w:pPr>
      <w:r w:rsidRPr="00CD330A">
        <w:rPr>
          <w:b/>
          <w:u w:val="single"/>
        </w:rPr>
        <w:t>CLASS III</w:t>
      </w:r>
      <w:r w:rsidR="008E532F" w:rsidRPr="00D36912">
        <w:tab/>
      </w:r>
      <w:r w:rsidR="008E532F" w:rsidRPr="00CD330A">
        <w:rPr>
          <w:i/>
        </w:rPr>
        <w:t xml:space="preserve">Liability Under </w:t>
      </w:r>
      <w:r w:rsidRPr="00CD330A">
        <w:rPr>
          <w:i/>
        </w:rPr>
        <w:t xml:space="preserve">the </w:t>
      </w:r>
      <w:r w:rsidR="008E532F" w:rsidRPr="00CD330A">
        <w:rPr>
          <w:i/>
        </w:rPr>
        <w:t>Security Act</w:t>
      </w:r>
    </w:p>
    <w:p w14:paraId="5F735ADA" w14:textId="77777777" w:rsidR="008E532F" w:rsidRPr="00CD330A" w:rsidRDefault="008E532F" w:rsidP="008E532F">
      <w:pPr>
        <w:rPr>
          <w:i/>
        </w:rPr>
      </w:pPr>
      <w:r w:rsidRPr="00CD330A">
        <w:rPr>
          <w:i/>
        </w:rPr>
        <w:tab/>
      </w:r>
      <w:r w:rsidRPr="00CD330A">
        <w:rPr>
          <w:i/>
        </w:rPr>
        <w:tab/>
        <w:t xml:space="preserve">Financial Reporting </w:t>
      </w:r>
    </w:p>
    <w:p w14:paraId="67715321" w14:textId="1B2FF908" w:rsidR="00757F76" w:rsidRPr="00D36912" w:rsidRDefault="00AB33D1" w:rsidP="000F5376">
      <w:pPr>
        <w:ind w:left="180"/>
      </w:pPr>
      <w:r>
        <w:t>2/3</w:t>
      </w:r>
      <w:r w:rsidR="00757F76" w:rsidRPr="00D36912">
        <w:tab/>
      </w:r>
      <w:r w:rsidR="00757F76" w:rsidRPr="00D36912">
        <w:tab/>
      </w:r>
      <w:r w:rsidR="001809C7" w:rsidRPr="00D36912">
        <w:t>Casebook:</w:t>
      </w:r>
      <w:r w:rsidR="0040352F" w:rsidRPr="00D36912">
        <w:t xml:space="preserve"> </w:t>
      </w:r>
      <w:r w:rsidR="00757F76" w:rsidRPr="00D36912">
        <w:t>4</w:t>
      </w:r>
      <w:r>
        <w:t>63</w:t>
      </w:r>
      <w:r w:rsidR="00250855" w:rsidRPr="00D36912">
        <w:t>-</w:t>
      </w:r>
      <w:r>
        <w:t>484;</w:t>
      </w:r>
      <w:r w:rsidR="00757F76" w:rsidRPr="00D36912">
        <w:t xml:space="preserve"> </w:t>
      </w:r>
      <w:r>
        <w:t xml:space="preserve">492-497; </w:t>
      </w:r>
      <w:r w:rsidR="00757F76" w:rsidRPr="00D36912">
        <w:t>5</w:t>
      </w:r>
      <w:r w:rsidR="00250855" w:rsidRPr="00D36912">
        <w:t>1</w:t>
      </w:r>
      <w:r>
        <w:t>5</w:t>
      </w:r>
      <w:r w:rsidR="00250855" w:rsidRPr="00D36912">
        <w:t>-5</w:t>
      </w:r>
      <w:r>
        <w:t>18</w:t>
      </w:r>
    </w:p>
    <w:p w14:paraId="018F1573" w14:textId="306D727A" w:rsidR="008E532F" w:rsidRPr="00D36912" w:rsidRDefault="008E532F" w:rsidP="008E532F">
      <w:r w:rsidRPr="00D36912">
        <w:tab/>
      </w:r>
      <w:r w:rsidRPr="00D36912">
        <w:tab/>
      </w:r>
      <w:r w:rsidR="001809C7" w:rsidRPr="00D36912">
        <w:t>Problems:</w:t>
      </w:r>
      <w:r w:rsidRPr="00D36912">
        <w:t xml:space="preserve"> </w:t>
      </w:r>
      <w:r w:rsidR="00250855" w:rsidRPr="00D36912">
        <w:t>9-4; 9-5</w:t>
      </w:r>
    </w:p>
    <w:p w14:paraId="693684F0" w14:textId="1A78C761" w:rsidR="008E532F" w:rsidRDefault="008E532F" w:rsidP="008E532F"/>
    <w:p w14:paraId="26859521" w14:textId="77777777" w:rsidR="0009237D" w:rsidRPr="008D7E3E" w:rsidRDefault="0009237D" w:rsidP="008E532F"/>
    <w:p w14:paraId="6B96D2D0" w14:textId="77777777" w:rsidR="008E532F" w:rsidRPr="00CD330A" w:rsidRDefault="008E532F" w:rsidP="008E532F">
      <w:pPr>
        <w:rPr>
          <w:i/>
        </w:rPr>
      </w:pPr>
      <w:r w:rsidRPr="00CD330A">
        <w:rPr>
          <w:b/>
          <w:u w:val="single"/>
        </w:rPr>
        <w:t xml:space="preserve">CLASS </w:t>
      </w:r>
      <w:r w:rsidR="00C92BB5" w:rsidRPr="00CD330A">
        <w:rPr>
          <w:b/>
          <w:u w:val="single"/>
        </w:rPr>
        <w:t>I</w:t>
      </w:r>
      <w:r w:rsidRPr="00CD330A">
        <w:rPr>
          <w:b/>
          <w:u w:val="single"/>
        </w:rPr>
        <w:t>V</w:t>
      </w:r>
      <w:r w:rsidRPr="008D7E3E">
        <w:tab/>
      </w:r>
      <w:r w:rsidRPr="00CD330A">
        <w:rPr>
          <w:i/>
        </w:rPr>
        <w:t>Financial Reporting</w:t>
      </w:r>
    </w:p>
    <w:p w14:paraId="142262E3" w14:textId="77777777" w:rsidR="008E532F" w:rsidRPr="00CD330A" w:rsidRDefault="008E532F" w:rsidP="008E532F">
      <w:pPr>
        <w:rPr>
          <w:i/>
        </w:rPr>
      </w:pPr>
      <w:r w:rsidRPr="00CD330A">
        <w:rPr>
          <w:i/>
        </w:rPr>
        <w:tab/>
      </w:r>
      <w:r w:rsidRPr="00CD330A">
        <w:rPr>
          <w:i/>
        </w:rPr>
        <w:tab/>
        <w:t>Materiality</w:t>
      </w:r>
    </w:p>
    <w:p w14:paraId="0638528B" w14:textId="60D68BFA" w:rsidR="00757F76" w:rsidRPr="008D7E3E" w:rsidRDefault="00D355EC" w:rsidP="000F5376">
      <w:pPr>
        <w:ind w:left="180"/>
      </w:pPr>
      <w:r>
        <w:t>2/</w:t>
      </w:r>
      <w:r w:rsidR="00AB33D1">
        <w:t>10</w:t>
      </w:r>
      <w:r w:rsidR="008E532F" w:rsidRPr="008D7E3E">
        <w:tab/>
      </w:r>
      <w:r w:rsidR="008E532F" w:rsidRPr="008D7E3E">
        <w:tab/>
      </w:r>
      <w:r w:rsidR="001809C7" w:rsidRPr="008D7E3E">
        <w:t>Casebook:</w:t>
      </w:r>
      <w:r w:rsidR="0040352F" w:rsidRPr="008D7E3E">
        <w:t xml:space="preserve"> </w:t>
      </w:r>
      <w:r w:rsidR="00AB33D1">
        <w:t>591-604; 605-611; 621-630</w:t>
      </w:r>
    </w:p>
    <w:p w14:paraId="39C35B30" w14:textId="673C5847" w:rsidR="008E532F" w:rsidRPr="00FA6FA8" w:rsidRDefault="001809C7" w:rsidP="00757F76">
      <w:pPr>
        <w:ind w:left="720" w:firstLine="720"/>
      </w:pPr>
      <w:r w:rsidRPr="00FA6FA8">
        <w:t>Problems:</w:t>
      </w:r>
      <w:r w:rsidR="008E532F" w:rsidRPr="00FA6FA8">
        <w:t xml:space="preserve"> </w:t>
      </w:r>
      <w:r w:rsidR="00757F76" w:rsidRPr="00FA6FA8">
        <w:t>1</w:t>
      </w:r>
      <w:r w:rsidR="00D36912" w:rsidRPr="00FA6FA8">
        <w:t>2</w:t>
      </w:r>
      <w:r w:rsidR="00757F76" w:rsidRPr="00FA6FA8">
        <w:t xml:space="preserve">-1; </w:t>
      </w:r>
      <w:r w:rsidR="00AB33D1">
        <w:t xml:space="preserve">12-2; </w:t>
      </w:r>
      <w:r w:rsidR="00757F76" w:rsidRPr="00FA6FA8">
        <w:t>1</w:t>
      </w:r>
      <w:r w:rsidR="00D36912" w:rsidRPr="00FA6FA8">
        <w:t>2</w:t>
      </w:r>
      <w:r w:rsidR="00757F76" w:rsidRPr="00FA6FA8">
        <w:t>-3</w:t>
      </w:r>
    </w:p>
    <w:p w14:paraId="168E1F3A" w14:textId="6DB6D200" w:rsidR="008E532F" w:rsidRDefault="008E532F" w:rsidP="008E532F"/>
    <w:p w14:paraId="19A340FD" w14:textId="77777777" w:rsidR="0009237D" w:rsidRPr="00FA6FA8" w:rsidRDefault="0009237D" w:rsidP="008E532F"/>
    <w:p w14:paraId="65509EED" w14:textId="77777777" w:rsidR="008E532F" w:rsidRPr="00FA6FA8" w:rsidRDefault="008E532F" w:rsidP="008E532F">
      <w:r w:rsidRPr="00CD330A">
        <w:rPr>
          <w:b/>
          <w:u w:val="single"/>
        </w:rPr>
        <w:t>CLASS V</w:t>
      </w:r>
      <w:r w:rsidRPr="00FA6FA8">
        <w:tab/>
      </w:r>
      <w:r w:rsidRPr="00CD330A">
        <w:rPr>
          <w:i/>
        </w:rPr>
        <w:t>Fraud</w:t>
      </w:r>
    </w:p>
    <w:p w14:paraId="60EDE667" w14:textId="2420BA88" w:rsidR="00757F76" w:rsidRDefault="008E532F" w:rsidP="000F5376">
      <w:r w:rsidRPr="00FA6FA8">
        <w:tab/>
      </w:r>
      <w:r w:rsidRPr="00FA6FA8">
        <w:tab/>
      </w:r>
      <w:r w:rsidR="001809C7" w:rsidRPr="00FA6FA8">
        <w:t>Casebook:</w:t>
      </w:r>
      <w:r w:rsidR="0040352F" w:rsidRPr="00FA6FA8">
        <w:t xml:space="preserve"> </w:t>
      </w:r>
      <w:r w:rsidR="00AB33D1">
        <w:t>669-689</w:t>
      </w:r>
      <w:r w:rsidR="00757F76" w:rsidRPr="00FA6FA8">
        <w:t>;</w:t>
      </w:r>
      <w:r w:rsidR="00AB33D1">
        <w:t xml:space="preserve"> 709-716; 729-736; 749-751</w:t>
      </w:r>
    </w:p>
    <w:p w14:paraId="21ACE45F" w14:textId="2EF7DDB4" w:rsidR="008E532F" w:rsidRPr="00FA6FA8" w:rsidRDefault="00D355EC" w:rsidP="000F5376">
      <w:pPr>
        <w:ind w:left="180"/>
      </w:pPr>
      <w:r>
        <w:t>2/1</w:t>
      </w:r>
      <w:r w:rsidR="00AB33D1">
        <w:t>7</w:t>
      </w:r>
      <w:r w:rsidR="000F5376">
        <w:tab/>
      </w:r>
      <w:r w:rsidR="000F5376">
        <w:tab/>
      </w:r>
      <w:r w:rsidR="001809C7" w:rsidRPr="00FA6FA8">
        <w:t>Problems:</w:t>
      </w:r>
      <w:r w:rsidR="008E532F" w:rsidRPr="00FA6FA8">
        <w:t xml:space="preserve"> </w:t>
      </w:r>
      <w:r w:rsidR="00757F76" w:rsidRPr="00FA6FA8">
        <w:t>1</w:t>
      </w:r>
      <w:r w:rsidR="006E22ED" w:rsidRPr="00FA6FA8">
        <w:t>3-1; 13</w:t>
      </w:r>
      <w:r w:rsidR="00757F76" w:rsidRPr="00FA6FA8">
        <w:t>-3; 1</w:t>
      </w:r>
      <w:r w:rsidR="006E22ED" w:rsidRPr="00FA6FA8">
        <w:t>3</w:t>
      </w:r>
      <w:r w:rsidR="00757F76" w:rsidRPr="00FA6FA8">
        <w:t>-4</w:t>
      </w:r>
    </w:p>
    <w:p w14:paraId="00C1DA05" w14:textId="2700EE79" w:rsidR="008E532F" w:rsidRDefault="008E532F" w:rsidP="008E532F">
      <w:pPr>
        <w:rPr>
          <w:highlight w:val="yellow"/>
        </w:rPr>
      </w:pPr>
    </w:p>
    <w:p w14:paraId="69C95326" w14:textId="77777777" w:rsidR="0009237D" w:rsidRPr="007D1373" w:rsidRDefault="0009237D" w:rsidP="008E532F">
      <w:pPr>
        <w:rPr>
          <w:highlight w:val="yellow"/>
        </w:rPr>
      </w:pPr>
    </w:p>
    <w:p w14:paraId="27D5AC90" w14:textId="77777777" w:rsidR="008E532F" w:rsidRPr="006479FE" w:rsidRDefault="00E615B2" w:rsidP="008E532F">
      <w:r w:rsidRPr="00CD330A">
        <w:rPr>
          <w:b/>
          <w:u w:val="single"/>
        </w:rPr>
        <w:t>CLASS VI</w:t>
      </w:r>
      <w:r w:rsidR="008E532F" w:rsidRPr="006479FE">
        <w:tab/>
      </w:r>
      <w:r w:rsidR="008E532F" w:rsidRPr="00CD330A">
        <w:rPr>
          <w:i/>
        </w:rPr>
        <w:t>Enforcement</w:t>
      </w:r>
    </w:p>
    <w:p w14:paraId="4B49D360" w14:textId="7B8E91F5" w:rsidR="00757F76" w:rsidRPr="004F6F11" w:rsidRDefault="00757F76" w:rsidP="008E532F">
      <w:r w:rsidRPr="004F6F11">
        <w:tab/>
      </w:r>
      <w:r w:rsidRPr="004F6F11">
        <w:tab/>
      </w:r>
      <w:r w:rsidR="001809C7" w:rsidRPr="004F6F11">
        <w:t>Casebook:</w:t>
      </w:r>
      <w:r w:rsidR="0040352F" w:rsidRPr="004F6F11">
        <w:t xml:space="preserve"> </w:t>
      </w:r>
      <w:r w:rsidRPr="004F6F11">
        <w:t>7</w:t>
      </w:r>
      <w:r w:rsidR="00AB33D1">
        <w:t>6</w:t>
      </w:r>
      <w:r w:rsidR="0063593F">
        <w:t>2</w:t>
      </w:r>
      <w:r w:rsidRPr="004F6F11">
        <w:t>-</w:t>
      </w:r>
      <w:r w:rsidR="0063593F">
        <w:t>7</w:t>
      </w:r>
      <w:r w:rsidR="00AB33D1">
        <w:t>6</w:t>
      </w:r>
      <w:r w:rsidR="0063593F">
        <w:t>9</w:t>
      </w:r>
      <w:r w:rsidRPr="004F6F11">
        <w:t>;</w:t>
      </w:r>
      <w:r w:rsidR="00AB33D1">
        <w:t xml:space="preserve"> 769-777; 793-794; 795-811; 828-831; 859-863</w:t>
      </w:r>
    </w:p>
    <w:p w14:paraId="6A3EDEA7" w14:textId="01CA16EF" w:rsidR="008E532F" w:rsidRPr="004F6F11" w:rsidRDefault="00D355EC" w:rsidP="000F5376">
      <w:pPr>
        <w:ind w:left="180"/>
      </w:pPr>
      <w:r>
        <w:t>2/</w:t>
      </w:r>
      <w:r w:rsidR="00AB33D1">
        <w:t>24</w:t>
      </w:r>
      <w:r w:rsidR="008E532F" w:rsidRPr="004F6F11">
        <w:tab/>
      </w:r>
      <w:r w:rsidR="008E532F" w:rsidRPr="004F6F11">
        <w:tab/>
      </w:r>
      <w:r w:rsidR="001809C7" w:rsidRPr="004F6F11">
        <w:t>Problems:</w:t>
      </w:r>
      <w:r w:rsidR="008E532F" w:rsidRPr="004F6F11">
        <w:t xml:space="preserve"> </w:t>
      </w:r>
      <w:r w:rsidR="006479FE" w:rsidRPr="004F6F11">
        <w:t>14</w:t>
      </w:r>
      <w:r w:rsidR="00757F76" w:rsidRPr="004F6F11">
        <w:t>-</w:t>
      </w:r>
      <w:r w:rsidR="00AB33D1">
        <w:t>4</w:t>
      </w:r>
      <w:r w:rsidR="00757F76" w:rsidRPr="004F6F11">
        <w:t>; 1</w:t>
      </w:r>
      <w:r w:rsidR="006479FE" w:rsidRPr="004F6F11">
        <w:t>4</w:t>
      </w:r>
      <w:r w:rsidR="00757F76" w:rsidRPr="004F6F11">
        <w:t>-2</w:t>
      </w:r>
      <w:r w:rsidR="00AB33D1">
        <w:t>4</w:t>
      </w:r>
    </w:p>
    <w:p w14:paraId="08F0ADD9" w14:textId="6B87C5AC" w:rsidR="008E532F" w:rsidRDefault="008E532F" w:rsidP="001C7B99">
      <w:pPr>
        <w:rPr>
          <w:highlight w:val="yellow"/>
        </w:rPr>
      </w:pPr>
    </w:p>
    <w:p w14:paraId="52B754C3" w14:textId="77777777" w:rsidR="0009237D" w:rsidRDefault="0009237D" w:rsidP="001C7B99">
      <w:pPr>
        <w:rPr>
          <w:highlight w:val="yellow"/>
        </w:rPr>
      </w:pPr>
    </w:p>
    <w:p w14:paraId="144A1701" w14:textId="77777777" w:rsidR="000F5376" w:rsidRPr="000F5376" w:rsidRDefault="000F5376" w:rsidP="001C7B99">
      <w:r w:rsidRPr="00CD330A">
        <w:rPr>
          <w:b/>
          <w:u w:val="single"/>
        </w:rPr>
        <w:t>CLASS VII</w:t>
      </w:r>
      <w:r w:rsidRPr="000F5376">
        <w:tab/>
      </w:r>
      <w:r w:rsidRPr="00CD330A">
        <w:rPr>
          <w:i/>
        </w:rPr>
        <w:t>Insider Trading</w:t>
      </w:r>
    </w:p>
    <w:p w14:paraId="79614B8A" w14:textId="528A38AF" w:rsidR="000F5376" w:rsidRPr="000F5376" w:rsidRDefault="000F5376" w:rsidP="001C7B99">
      <w:r w:rsidRPr="000F5376">
        <w:tab/>
      </w:r>
      <w:r w:rsidRPr="000F5376">
        <w:tab/>
        <w:t xml:space="preserve">Casebook: </w:t>
      </w:r>
      <w:r w:rsidR="006705E2">
        <w:t>867-898</w:t>
      </w:r>
    </w:p>
    <w:p w14:paraId="249BE698" w14:textId="770733D9" w:rsidR="000F5376" w:rsidRPr="000F5376" w:rsidRDefault="006705E2" w:rsidP="000F5376">
      <w:pPr>
        <w:ind w:left="180"/>
      </w:pPr>
      <w:r>
        <w:t>3/</w:t>
      </w:r>
      <w:r w:rsidR="000F5376">
        <w:t>2</w:t>
      </w:r>
      <w:r w:rsidR="00D355EC">
        <w:tab/>
      </w:r>
      <w:r w:rsidR="000F5376" w:rsidRPr="000F5376">
        <w:tab/>
        <w:t>Problems: 15-2; 15-3; 15-4</w:t>
      </w:r>
    </w:p>
    <w:p w14:paraId="0BEA19A2" w14:textId="5E3BB1A7" w:rsidR="000F5376" w:rsidRDefault="000F5376" w:rsidP="001C7B99">
      <w:pPr>
        <w:rPr>
          <w:highlight w:val="yellow"/>
        </w:rPr>
      </w:pPr>
    </w:p>
    <w:p w14:paraId="331B3454" w14:textId="77777777" w:rsidR="0009237D" w:rsidRPr="007D1373" w:rsidRDefault="0009237D" w:rsidP="001C7B99">
      <w:pPr>
        <w:rPr>
          <w:highlight w:val="yellow"/>
        </w:rPr>
      </w:pPr>
    </w:p>
    <w:p w14:paraId="2EE6091C" w14:textId="77777777" w:rsidR="001C7B99" w:rsidRPr="000903CB" w:rsidRDefault="001C7B99" w:rsidP="001C7B99">
      <w:r w:rsidRPr="00CD330A">
        <w:rPr>
          <w:b/>
          <w:u w:val="single"/>
        </w:rPr>
        <w:t xml:space="preserve">CLASS </w:t>
      </w:r>
      <w:r w:rsidR="00E615B2" w:rsidRPr="00CD330A">
        <w:rPr>
          <w:b/>
          <w:u w:val="single"/>
        </w:rPr>
        <w:t>V</w:t>
      </w:r>
      <w:r w:rsidRPr="00CD330A">
        <w:rPr>
          <w:b/>
          <w:u w:val="single"/>
        </w:rPr>
        <w:t>I</w:t>
      </w:r>
      <w:r w:rsidR="000F5376" w:rsidRPr="00CD330A">
        <w:rPr>
          <w:b/>
          <w:u w:val="single"/>
        </w:rPr>
        <w:t>I</w:t>
      </w:r>
      <w:r w:rsidRPr="00CD330A">
        <w:rPr>
          <w:b/>
          <w:u w:val="single"/>
        </w:rPr>
        <w:t>I</w:t>
      </w:r>
      <w:r w:rsidRPr="000903CB">
        <w:tab/>
      </w:r>
      <w:r w:rsidRPr="00CD330A">
        <w:rPr>
          <w:i/>
        </w:rPr>
        <w:t>Public Offerings</w:t>
      </w:r>
    </w:p>
    <w:p w14:paraId="49F845EC" w14:textId="557513B1" w:rsidR="00757F76" w:rsidRPr="000903CB" w:rsidRDefault="001C7B99" w:rsidP="000F5376">
      <w:r w:rsidRPr="000903CB">
        <w:tab/>
      </w:r>
      <w:r w:rsidRPr="000903CB">
        <w:tab/>
      </w:r>
      <w:r w:rsidR="001809C7" w:rsidRPr="000903CB">
        <w:t>Casebook:</w:t>
      </w:r>
      <w:r w:rsidR="0040352F" w:rsidRPr="000903CB">
        <w:t xml:space="preserve"> </w:t>
      </w:r>
      <w:r w:rsidR="000903CB" w:rsidRPr="000903CB">
        <w:t>13</w:t>
      </w:r>
      <w:r w:rsidR="0063593F">
        <w:t>4</w:t>
      </w:r>
      <w:r w:rsidR="000903CB" w:rsidRPr="000903CB">
        <w:t>-20</w:t>
      </w:r>
      <w:r w:rsidR="006705E2">
        <w:t>3</w:t>
      </w:r>
    </w:p>
    <w:p w14:paraId="549F44E7" w14:textId="68B65F64" w:rsidR="001C7B99" w:rsidRDefault="00D355EC" w:rsidP="000F5376">
      <w:pPr>
        <w:tabs>
          <w:tab w:val="left" w:pos="180"/>
        </w:tabs>
        <w:ind w:left="180"/>
      </w:pPr>
      <w:r>
        <w:t>3/</w:t>
      </w:r>
      <w:r w:rsidR="006705E2">
        <w:t>9</w:t>
      </w:r>
      <w:r>
        <w:tab/>
      </w:r>
      <w:r w:rsidR="000F5376">
        <w:tab/>
      </w:r>
      <w:r w:rsidR="001809C7" w:rsidRPr="000903CB">
        <w:t>Problems:</w:t>
      </w:r>
      <w:r w:rsidR="001C7B99" w:rsidRPr="000903CB">
        <w:t xml:space="preserve"> </w:t>
      </w:r>
      <w:r w:rsidR="0040352F" w:rsidRPr="000903CB">
        <w:t>4-2 through 4-7</w:t>
      </w:r>
    </w:p>
    <w:p w14:paraId="7D232768" w14:textId="77777777" w:rsidR="000F5376" w:rsidRDefault="000F5376" w:rsidP="00757F76">
      <w:pPr>
        <w:ind w:left="720" w:firstLine="720"/>
      </w:pPr>
    </w:p>
    <w:p w14:paraId="48ABCAA6" w14:textId="35B33A21" w:rsidR="001C7B99" w:rsidRDefault="001C7B99" w:rsidP="001C7B99">
      <w:pPr>
        <w:rPr>
          <w:highlight w:val="yellow"/>
        </w:rPr>
      </w:pPr>
    </w:p>
    <w:p w14:paraId="37C9E5FF" w14:textId="57893197" w:rsidR="0009237D" w:rsidRDefault="0009237D" w:rsidP="001C7B99">
      <w:pPr>
        <w:rPr>
          <w:highlight w:val="yellow"/>
        </w:rPr>
      </w:pPr>
    </w:p>
    <w:p w14:paraId="31E5595E" w14:textId="77777777" w:rsidR="00812EAD" w:rsidRDefault="00812EAD" w:rsidP="00812EAD">
      <w:pPr>
        <w:ind w:left="180"/>
        <w:rPr>
          <w:b/>
          <w:i/>
        </w:rPr>
      </w:pPr>
    </w:p>
    <w:p w14:paraId="5AF5674E" w14:textId="77777777" w:rsidR="00812EAD" w:rsidRDefault="00812EAD" w:rsidP="00812EAD">
      <w:pPr>
        <w:ind w:left="180"/>
        <w:rPr>
          <w:b/>
          <w:i/>
        </w:rPr>
      </w:pPr>
    </w:p>
    <w:p w14:paraId="146AD3B4" w14:textId="46A249C8" w:rsidR="00812EAD" w:rsidRPr="0009237D" w:rsidRDefault="00812EAD" w:rsidP="00812EAD">
      <w:pPr>
        <w:ind w:left="180" w:firstLine="540"/>
        <w:rPr>
          <w:b/>
          <w:i/>
        </w:rPr>
      </w:pPr>
      <w:r w:rsidRPr="0009237D">
        <w:rPr>
          <w:b/>
          <w:i/>
        </w:rPr>
        <w:t>*There will be no class on March 1</w:t>
      </w:r>
      <w:r>
        <w:rPr>
          <w:b/>
          <w:i/>
        </w:rPr>
        <w:t>6</w:t>
      </w:r>
      <w:r w:rsidRPr="0009237D">
        <w:rPr>
          <w:b/>
          <w:i/>
        </w:rPr>
        <w:t>, 20</w:t>
      </w:r>
      <w:r>
        <w:rPr>
          <w:b/>
          <w:i/>
        </w:rPr>
        <w:t>20</w:t>
      </w:r>
      <w:r w:rsidRPr="0009237D">
        <w:rPr>
          <w:b/>
          <w:i/>
        </w:rPr>
        <w:t xml:space="preserve"> due to Spring Break.</w:t>
      </w:r>
    </w:p>
    <w:p w14:paraId="45405269" w14:textId="4FA656D7" w:rsidR="0009237D" w:rsidRDefault="0009237D" w:rsidP="001C7B99">
      <w:pPr>
        <w:rPr>
          <w:highlight w:val="yellow"/>
        </w:rPr>
      </w:pPr>
    </w:p>
    <w:p w14:paraId="3B5E67FF" w14:textId="77777777" w:rsidR="0009237D" w:rsidRPr="007D1373" w:rsidRDefault="0009237D" w:rsidP="001C7B99">
      <w:pPr>
        <w:rPr>
          <w:highlight w:val="yellow"/>
        </w:rPr>
      </w:pPr>
    </w:p>
    <w:p w14:paraId="018A248A" w14:textId="77777777" w:rsidR="001C7B99" w:rsidRPr="00FE27A9" w:rsidRDefault="00C92BB5" w:rsidP="001C7B99">
      <w:r w:rsidRPr="00CD330A">
        <w:rPr>
          <w:b/>
          <w:u w:val="single"/>
        </w:rPr>
        <w:t xml:space="preserve">CLASS </w:t>
      </w:r>
      <w:r w:rsidR="000F5376" w:rsidRPr="00CD330A">
        <w:rPr>
          <w:b/>
          <w:u w:val="single"/>
        </w:rPr>
        <w:t>IX</w:t>
      </w:r>
      <w:r w:rsidR="001C7B99" w:rsidRPr="00FE27A9">
        <w:tab/>
      </w:r>
      <w:r w:rsidR="001C7B99" w:rsidRPr="00CD330A">
        <w:rPr>
          <w:i/>
        </w:rPr>
        <w:t>Exempt Transactions</w:t>
      </w:r>
    </w:p>
    <w:p w14:paraId="2BA87AA1" w14:textId="0A952D4A" w:rsidR="00E02F47" w:rsidRPr="00FE27A9" w:rsidRDefault="0040352F" w:rsidP="001C7B99">
      <w:r w:rsidRPr="00FE27A9">
        <w:tab/>
      </w:r>
      <w:r w:rsidRPr="00FE27A9">
        <w:tab/>
      </w:r>
      <w:r w:rsidR="001809C7" w:rsidRPr="00FE27A9">
        <w:t>Casebook:</w:t>
      </w:r>
      <w:r w:rsidRPr="00FE27A9">
        <w:t xml:space="preserve"> 2</w:t>
      </w:r>
      <w:r w:rsidR="00812EAD">
        <w:t>3</w:t>
      </w:r>
      <w:r w:rsidR="00FE27A9" w:rsidRPr="00FE27A9">
        <w:t>9</w:t>
      </w:r>
      <w:r w:rsidRPr="00FE27A9">
        <w:t>; 2</w:t>
      </w:r>
      <w:r w:rsidR="00812EAD">
        <w:t>4</w:t>
      </w:r>
      <w:r w:rsidR="0063593F">
        <w:t>2</w:t>
      </w:r>
      <w:r w:rsidRPr="00FE27A9">
        <w:t>-2</w:t>
      </w:r>
      <w:r w:rsidR="00812EAD">
        <w:t>4</w:t>
      </w:r>
      <w:r w:rsidR="0063593F">
        <w:t>4</w:t>
      </w:r>
      <w:r w:rsidRPr="00FE27A9">
        <w:t>;</w:t>
      </w:r>
      <w:r w:rsidR="0063593F">
        <w:t xml:space="preserve"> 2</w:t>
      </w:r>
      <w:r w:rsidR="00812EAD">
        <w:t>52-319</w:t>
      </w:r>
      <w:r w:rsidRPr="00FE27A9">
        <w:t xml:space="preserve"> </w:t>
      </w:r>
    </w:p>
    <w:p w14:paraId="79754AAD" w14:textId="621520A2" w:rsidR="001C7B99" w:rsidRDefault="00D355EC" w:rsidP="00CD330A">
      <w:pPr>
        <w:ind w:left="180"/>
      </w:pPr>
      <w:r>
        <w:t>3/</w:t>
      </w:r>
      <w:r w:rsidR="00812EAD">
        <w:t>23</w:t>
      </w:r>
      <w:r>
        <w:tab/>
      </w:r>
      <w:r w:rsidR="001C7B99" w:rsidRPr="00FE27A9">
        <w:tab/>
      </w:r>
      <w:r w:rsidR="001809C7" w:rsidRPr="00FE27A9">
        <w:t>Problems:</w:t>
      </w:r>
      <w:r w:rsidR="001C7B99" w:rsidRPr="00FE27A9">
        <w:t xml:space="preserve"> </w:t>
      </w:r>
      <w:r w:rsidR="0040352F" w:rsidRPr="00FE27A9">
        <w:t>5-</w:t>
      </w:r>
      <w:r w:rsidR="0063593F">
        <w:t>1</w:t>
      </w:r>
      <w:r w:rsidR="0040352F" w:rsidRPr="00FE27A9">
        <w:t>; 5-17; 5-2</w:t>
      </w:r>
      <w:r w:rsidR="00812EAD">
        <w:t>2</w:t>
      </w:r>
    </w:p>
    <w:p w14:paraId="23BED289" w14:textId="77777777" w:rsidR="008D3683" w:rsidRPr="007D1373" w:rsidRDefault="008D3683" w:rsidP="001C7B99">
      <w:pPr>
        <w:rPr>
          <w:highlight w:val="yellow"/>
        </w:rPr>
      </w:pPr>
    </w:p>
    <w:p w14:paraId="6A9FA16B" w14:textId="77777777" w:rsidR="008D3683" w:rsidRPr="00047E97" w:rsidRDefault="008D3683" w:rsidP="001C7B99">
      <w:r w:rsidRPr="00CD330A">
        <w:rPr>
          <w:b/>
          <w:u w:val="single"/>
        </w:rPr>
        <w:t xml:space="preserve">CLASS </w:t>
      </w:r>
      <w:r w:rsidR="00E615B2" w:rsidRPr="00CD330A">
        <w:rPr>
          <w:b/>
          <w:u w:val="single"/>
        </w:rPr>
        <w:t>X</w:t>
      </w:r>
      <w:r w:rsidRPr="00047E97">
        <w:tab/>
      </w:r>
      <w:r w:rsidRPr="00CD330A">
        <w:rPr>
          <w:i/>
        </w:rPr>
        <w:t>Exempt Securities</w:t>
      </w:r>
    </w:p>
    <w:p w14:paraId="090062F0" w14:textId="41CDC063" w:rsidR="0040352F" w:rsidRDefault="0040352F" w:rsidP="001C7B99">
      <w:r w:rsidRPr="00047E97">
        <w:tab/>
      </w:r>
      <w:r w:rsidRPr="00047E97">
        <w:tab/>
      </w:r>
      <w:r w:rsidR="001809C7" w:rsidRPr="00047E97">
        <w:t>Casebook:</w:t>
      </w:r>
      <w:r w:rsidRPr="00047E97">
        <w:t xml:space="preserve"> </w:t>
      </w:r>
      <w:r w:rsidR="007B04E2">
        <w:t>417-</w:t>
      </w:r>
      <w:r w:rsidRPr="00047E97">
        <w:t>4</w:t>
      </w:r>
      <w:r w:rsidR="00047E97" w:rsidRPr="00047E97">
        <w:t>3</w:t>
      </w:r>
      <w:r w:rsidR="007B04E2">
        <w:t>8</w:t>
      </w:r>
      <w:r w:rsidRPr="00047E97">
        <w:t>; 4</w:t>
      </w:r>
      <w:r w:rsidR="007B04E2">
        <w:t>46-450</w:t>
      </w:r>
    </w:p>
    <w:p w14:paraId="6EE0353A" w14:textId="26C6593E" w:rsidR="001C7B99" w:rsidRPr="00047E97" w:rsidRDefault="00D355EC" w:rsidP="00CD330A">
      <w:pPr>
        <w:ind w:left="180"/>
      </w:pPr>
      <w:r>
        <w:t>3/</w:t>
      </w:r>
      <w:r w:rsidR="00812EAD">
        <w:t>30</w:t>
      </w:r>
      <w:r w:rsidR="008D3683" w:rsidRPr="00047E97">
        <w:tab/>
      </w:r>
      <w:r w:rsidR="008D3683" w:rsidRPr="00047E97">
        <w:tab/>
      </w:r>
      <w:r w:rsidR="001809C7" w:rsidRPr="00047E97">
        <w:t>Problems:</w:t>
      </w:r>
      <w:r w:rsidR="008D3683" w:rsidRPr="00047E97">
        <w:t xml:space="preserve"> </w:t>
      </w:r>
      <w:r w:rsidR="0040352F" w:rsidRPr="00047E97">
        <w:t>8-1 through 8-4; 8-10</w:t>
      </w:r>
    </w:p>
    <w:p w14:paraId="2A66DA13" w14:textId="6B52C3C4" w:rsidR="001C7B99" w:rsidRDefault="001C7B99" w:rsidP="001C7B99"/>
    <w:p w14:paraId="46C8C2E0" w14:textId="77777777" w:rsidR="001C7B99" w:rsidRPr="00CD330A" w:rsidRDefault="001C7B99" w:rsidP="001C7B99">
      <w:pPr>
        <w:rPr>
          <w:i/>
        </w:rPr>
      </w:pPr>
      <w:r w:rsidRPr="00CD330A">
        <w:rPr>
          <w:b/>
          <w:u w:val="single"/>
        </w:rPr>
        <w:t>CLASS X</w:t>
      </w:r>
      <w:r w:rsidR="000F5376" w:rsidRPr="00CD330A">
        <w:rPr>
          <w:b/>
          <w:u w:val="single"/>
        </w:rPr>
        <w:t>I</w:t>
      </w:r>
      <w:r w:rsidRPr="00532968">
        <w:tab/>
      </w:r>
      <w:r w:rsidRPr="00CD330A">
        <w:rPr>
          <w:i/>
        </w:rPr>
        <w:t xml:space="preserve">Regulations of Markets </w:t>
      </w:r>
    </w:p>
    <w:p w14:paraId="1EE8D927" w14:textId="77777777" w:rsidR="001C7B99" w:rsidRPr="00CD330A" w:rsidRDefault="001C7B99" w:rsidP="001C7B99">
      <w:pPr>
        <w:rPr>
          <w:i/>
        </w:rPr>
      </w:pPr>
      <w:r w:rsidRPr="00CD330A">
        <w:rPr>
          <w:i/>
        </w:rPr>
        <w:tab/>
      </w:r>
      <w:r w:rsidRPr="00CD330A">
        <w:rPr>
          <w:i/>
        </w:rPr>
        <w:tab/>
        <w:t>Broker-Dealers</w:t>
      </w:r>
    </w:p>
    <w:p w14:paraId="65DF7579" w14:textId="6326907F" w:rsidR="0040352F" w:rsidRPr="00532968" w:rsidRDefault="00D355EC" w:rsidP="00CD330A">
      <w:pPr>
        <w:ind w:left="180"/>
      </w:pPr>
      <w:r>
        <w:t>4/</w:t>
      </w:r>
      <w:r w:rsidR="007B04E2">
        <w:t>6</w:t>
      </w:r>
      <w:r w:rsidR="001C7B99" w:rsidRPr="00532968">
        <w:tab/>
      </w:r>
      <w:r w:rsidR="001C7B99" w:rsidRPr="00532968">
        <w:tab/>
      </w:r>
      <w:r w:rsidR="001809C7" w:rsidRPr="00532968">
        <w:t>Casebook:</w:t>
      </w:r>
      <w:r w:rsidR="0040352F" w:rsidRPr="00532968">
        <w:t xml:space="preserve"> to be assigned the week before</w:t>
      </w:r>
    </w:p>
    <w:p w14:paraId="48AA87A9" w14:textId="77777777" w:rsidR="001C7B99" w:rsidRDefault="0040352F" w:rsidP="001C7B99">
      <w:r w:rsidRPr="00532968">
        <w:tab/>
      </w:r>
      <w:r w:rsidRPr="00532968">
        <w:tab/>
      </w:r>
      <w:r w:rsidR="001809C7" w:rsidRPr="00532968">
        <w:t>Problems:</w:t>
      </w:r>
      <w:r w:rsidRPr="00532968">
        <w:t xml:space="preserve"> to be assigned the week before</w:t>
      </w:r>
    </w:p>
    <w:p w14:paraId="51233D07" w14:textId="77777777" w:rsidR="00C92BB5" w:rsidRDefault="00C92BB5" w:rsidP="001C7B99"/>
    <w:p w14:paraId="4FE91F31" w14:textId="77777777" w:rsidR="00C92BB5" w:rsidRPr="00553B8D" w:rsidRDefault="00C92BB5" w:rsidP="00C92BB5">
      <w:r w:rsidRPr="00CD330A">
        <w:rPr>
          <w:b/>
          <w:u w:val="single"/>
        </w:rPr>
        <w:t>CLASS XI</w:t>
      </w:r>
      <w:r w:rsidR="000F5376" w:rsidRPr="00CD330A">
        <w:rPr>
          <w:b/>
          <w:u w:val="single"/>
        </w:rPr>
        <w:t>I</w:t>
      </w:r>
      <w:r w:rsidRPr="00553B8D">
        <w:tab/>
      </w:r>
      <w:r w:rsidRPr="00CD330A">
        <w:rPr>
          <w:i/>
        </w:rPr>
        <w:t>Investment Companies</w:t>
      </w:r>
      <w:r w:rsidRPr="00553B8D">
        <w:t xml:space="preserve"> </w:t>
      </w:r>
    </w:p>
    <w:p w14:paraId="3D5E78FC" w14:textId="77777777" w:rsidR="00C92BB5" w:rsidRPr="00CD330A" w:rsidRDefault="00C92BB5" w:rsidP="00C92BB5">
      <w:pPr>
        <w:rPr>
          <w:i/>
        </w:rPr>
      </w:pPr>
      <w:r w:rsidRPr="00553B8D">
        <w:tab/>
      </w:r>
      <w:r w:rsidRPr="00553B8D">
        <w:tab/>
      </w:r>
      <w:r w:rsidRPr="00CD330A">
        <w:rPr>
          <w:i/>
        </w:rPr>
        <w:t>Investment Advisors</w:t>
      </w:r>
    </w:p>
    <w:p w14:paraId="6C5441BF" w14:textId="24E54EA1" w:rsidR="00C92BB5" w:rsidRPr="00553B8D" w:rsidRDefault="00D355EC" w:rsidP="00CD330A">
      <w:pPr>
        <w:ind w:left="180"/>
      </w:pPr>
      <w:r>
        <w:t>4/</w:t>
      </w:r>
      <w:r w:rsidR="007B04E2">
        <w:t>13</w:t>
      </w:r>
      <w:r>
        <w:tab/>
      </w:r>
      <w:r w:rsidR="00C92BB5" w:rsidRPr="00553B8D">
        <w:tab/>
        <w:t>Casebook: 10</w:t>
      </w:r>
      <w:r w:rsidR="007B04E2">
        <w:t>19</w:t>
      </w:r>
      <w:r w:rsidR="00C92BB5" w:rsidRPr="00553B8D">
        <w:t>-1</w:t>
      </w:r>
      <w:r w:rsidR="0063593F">
        <w:t>05</w:t>
      </w:r>
      <w:r w:rsidR="007B04E2">
        <w:t>0</w:t>
      </w:r>
    </w:p>
    <w:p w14:paraId="776B334B" w14:textId="77777777" w:rsidR="00C92BB5" w:rsidRDefault="00C92BB5" w:rsidP="00C92BB5">
      <w:pPr>
        <w:ind w:left="720" w:firstLine="720"/>
      </w:pPr>
      <w:r w:rsidRPr="00553B8D">
        <w:t>Problems: No Problems</w:t>
      </w:r>
    </w:p>
    <w:p w14:paraId="669BCEA3" w14:textId="77777777" w:rsidR="00C92BB5" w:rsidRDefault="00C92BB5" w:rsidP="00C92BB5">
      <w:pPr>
        <w:ind w:left="720" w:firstLine="720"/>
      </w:pPr>
    </w:p>
    <w:p w14:paraId="02532FF1" w14:textId="77777777" w:rsidR="00C92BB5" w:rsidRPr="00532968" w:rsidRDefault="00C92BB5" w:rsidP="00C92BB5">
      <w:r w:rsidRPr="00CD330A">
        <w:rPr>
          <w:b/>
          <w:u w:val="single"/>
        </w:rPr>
        <w:t>CLASS X</w:t>
      </w:r>
      <w:r w:rsidR="000F5376" w:rsidRPr="00CD330A">
        <w:rPr>
          <w:b/>
          <w:u w:val="single"/>
        </w:rPr>
        <w:t>I</w:t>
      </w:r>
      <w:r w:rsidRPr="00CD330A">
        <w:rPr>
          <w:b/>
          <w:u w:val="single"/>
        </w:rPr>
        <w:t>II</w:t>
      </w:r>
      <w:r w:rsidRPr="00532968">
        <w:tab/>
      </w:r>
      <w:r w:rsidRPr="00CD330A">
        <w:rPr>
          <w:i/>
        </w:rPr>
        <w:t>Corporate Takeovers</w:t>
      </w:r>
    </w:p>
    <w:p w14:paraId="4C62D32B" w14:textId="77777777" w:rsidR="00C92BB5" w:rsidRPr="00532968" w:rsidRDefault="00C92BB5" w:rsidP="00C92BB5">
      <w:r w:rsidRPr="00532968">
        <w:tab/>
      </w:r>
      <w:r w:rsidRPr="00532968">
        <w:tab/>
        <w:t>Casebook: to be assigned the week before</w:t>
      </w:r>
    </w:p>
    <w:p w14:paraId="064BEF52" w14:textId="62738176" w:rsidR="00C92BB5" w:rsidRDefault="00D355EC" w:rsidP="00CD330A">
      <w:pPr>
        <w:ind w:left="180"/>
      </w:pPr>
      <w:r>
        <w:t>4/</w:t>
      </w:r>
      <w:r w:rsidR="007B04E2">
        <w:t>20</w:t>
      </w:r>
      <w:r>
        <w:tab/>
      </w:r>
      <w:r w:rsidR="00C92BB5" w:rsidRPr="00532968">
        <w:tab/>
        <w:t>Problems: to be assigned the week before</w:t>
      </w:r>
    </w:p>
    <w:p w14:paraId="2A28C6FA" w14:textId="77777777" w:rsidR="000F5376" w:rsidRDefault="000F5376" w:rsidP="00C92BB5"/>
    <w:p w14:paraId="79662268" w14:textId="77777777" w:rsidR="000F5376" w:rsidRDefault="000F5376" w:rsidP="00C92BB5"/>
    <w:p w14:paraId="5E42FBD2" w14:textId="77777777" w:rsidR="000F5376" w:rsidRPr="00532968" w:rsidRDefault="000F5376" w:rsidP="00C92BB5"/>
    <w:sectPr w:rsidR="000F5376" w:rsidRPr="00532968" w:rsidSect="000F537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99"/>
    <w:rsid w:val="000151DF"/>
    <w:rsid w:val="00021E92"/>
    <w:rsid w:val="00047E97"/>
    <w:rsid w:val="000903CB"/>
    <w:rsid w:val="0009237D"/>
    <w:rsid w:val="000C5AC0"/>
    <w:rsid w:val="000F4562"/>
    <w:rsid w:val="000F5376"/>
    <w:rsid w:val="0013057F"/>
    <w:rsid w:val="00141FB6"/>
    <w:rsid w:val="001809C7"/>
    <w:rsid w:val="001878D2"/>
    <w:rsid w:val="001C7B99"/>
    <w:rsid w:val="00221C0E"/>
    <w:rsid w:val="00242BFE"/>
    <w:rsid w:val="00250855"/>
    <w:rsid w:val="002619E8"/>
    <w:rsid w:val="002E366F"/>
    <w:rsid w:val="00356D66"/>
    <w:rsid w:val="0036332D"/>
    <w:rsid w:val="00393C20"/>
    <w:rsid w:val="003B2F23"/>
    <w:rsid w:val="003C0A44"/>
    <w:rsid w:val="0040352F"/>
    <w:rsid w:val="004238AC"/>
    <w:rsid w:val="004369D4"/>
    <w:rsid w:val="00475632"/>
    <w:rsid w:val="004940D3"/>
    <w:rsid w:val="004E0C72"/>
    <w:rsid w:val="004F6F11"/>
    <w:rsid w:val="005079E1"/>
    <w:rsid w:val="00532968"/>
    <w:rsid w:val="00553B8D"/>
    <w:rsid w:val="005A17D6"/>
    <w:rsid w:val="005A7FBB"/>
    <w:rsid w:val="005D3E86"/>
    <w:rsid w:val="0060262B"/>
    <w:rsid w:val="0063593F"/>
    <w:rsid w:val="00640AC1"/>
    <w:rsid w:val="006479FE"/>
    <w:rsid w:val="006705E2"/>
    <w:rsid w:val="0068236F"/>
    <w:rsid w:val="00684D44"/>
    <w:rsid w:val="006C2687"/>
    <w:rsid w:val="006E22ED"/>
    <w:rsid w:val="007423DE"/>
    <w:rsid w:val="00757C3D"/>
    <w:rsid w:val="00757F76"/>
    <w:rsid w:val="0078328E"/>
    <w:rsid w:val="00796C73"/>
    <w:rsid w:val="007B04E2"/>
    <w:rsid w:val="007B0E61"/>
    <w:rsid w:val="007D1373"/>
    <w:rsid w:val="008117EB"/>
    <w:rsid w:val="00812EAD"/>
    <w:rsid w:val="00874917"/>
    <w:rsid w:val="00885435"/>
    <w:rsid w:val="008B15AD"/>
    <w:rsid w:val="008D3683"/>
    <w:rsid w:val="008D7505"/>
    <w:rsid w:val="008D7E3E"/>
    <w:rsid w:val="008E532F"/>
    <w:rsid w:val="008F5728"/>
    <w:rsid w:val="0095186F"/>
    <w:rsid w:val="00953332"/>
    <w:rsid w:val="00962FA4"/>
    <w:rsid w:val="009B3EB5"/>
    <w:rsid w:val="00AB33D1"/>
    <w:rsid w:val="00B106E4"/>
    <w:rsid w:val="00B27B3B"/>
    <w:rsid w:val="00B5266E"/>
    <w:rsid w:val="00B84693"/>
    <w:rsid w:val="00BB3A82"/>
    <w:rsid w:val="00BC5142"/>
    <w:rsid w:val="00BD1E5C"/>
    <w:rsid w:val="00C221E8"/>
    <w:rsid w:val="00C6110B"/>
    <w:rsid w:val="00C760E8"/>
    <w:rsid w:val="00C92BB5"/>
    <w:rsid w:val="00CA6C09"/>
    <w:rsid w:val="00CC31F8"/>
    <w:rsid w:val="00CD330A"/>
    <w:rsid w:val="00CD511F"/>
    <w:rsid w:val="00D00D2F"/>
    <w:rsid w:val="00D13573"/>
    <w:rsid w:val="00D355EC"/>
    <w:rsid w:val="00D36912"/>
    <w:rsid w:val="00D67A4D"/>
    <w:rsid w:val="00E02F47"/>
    <w:rsid w:val="00E040C8"/>
    <w:rsid w:val="00E25EC3"/>
    <w:rsid w:val="00E351C4"/>
    <w:rsid w:val="00E615B2"/>
    <w:rsid w:val="00E73A9F"/>
    <w:rsid w:val="00E80C58"/>
    <w:rsid w:val="00EA51EB"/>
    <w:rsid w:val="00EE326F"/>
    <w:rsid w:val="00F1668C"/>
    <w:rsid w:val="00F9085C"/>
    <w:rsid w:val="00FA6FA8"/>
    <w:rsid w:val="00FE27A9"/>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BD5D3B"/>
  <w15:chartTrackingRefBased/>
  <w15:docId w15:val="{AE18F267-048C-42AD-A754-24E55E8C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7B99"/>
    <w:rPr>
      <w:color w:val="0000FF"/>
      <w:u w:val="single"/>
    </w:rPr>
  </w:style>
  <w:style w:type="paragraph" w:styleId="BalloonText">
    <w:name w:val="Balloon Text"/>
    <w:basedOn w:val="Normal"/>
    <w:link w:val="BalloonTextChar"/>
    <w:rsid w:val="00475632"/>
    <w:rPr>
      <w:rFonts w:ascii="Segoe UI" w:hAnsi="Segoe UI" w:cs="Segoe UI"/>
      <w:sz w:val="18"/>
      <w:szCs w:val="18"/>
    </w:rPr>
  </w:style>
  <w:style w:type="character" w:customStyle="1" w:styleId="BalloonTextChar">
    <w:name w:val="Balloon Text Char"/>
    <w:link w:val="BalloonText"/>
    <w:rsid w:val="00475632"/>
    <w:rPr>
      <w:rFonts w:ascii="Segoe UI" w:hAnsi="Segoe UI" w:cs="Segoe UI"/>
      <w:sz w:val="18"/>
      <w:szCs w:val="18"/>
    </w:rPr>
  </w:style>
  <w:style w:type="character" w:customStyle="1" w:styleId="UnresolvedMention">
    <w:name w:val="Unresolved Mention"/>
    <w:basedOn w:val="DefaultParagraphFont"/>
    <w:uiPriority w:val="99"/>
    <w:semiHidden/>
    <w:unhideWhenUsed/>
    <w:rsid w:val="00B52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blawacadaff@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6171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University of Baltimore School of Law</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Baltimore School of Law</dc:title>
  <dc:subject/>
  <dc:creator>vsulerzyski</dc:creator>
  <cp:keywords/>
  <cp:lastModifiedBy>Katie Rolfes</cp:lastModifiedBy>
  <cp:revision>2</cp:revision>
  <cp:lastPrinted>2019-11-27T18:30:00Z</cp:lastPrinted>
  <dcterms:created xsi:type="dcterms:W3CDTF">2020-01-08T21:23:00Z</dcterms:created>
  <dcterms:modified xsi:type="dcterms:W3CDTF">2020-01-08T21:23:00Z</dcterms:modified>
</cp:coreProperties>
</file>