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DF" w:rsidRPr="003D278E" w:rsidRDefault="00EE62DF" w:rsidP="00EE62DF">
      <w:pPr>
        <w:contextualSpacing/>
        <w:jc w:val="center"/>
        <w:rPr>
          <w:rFonts w:ascii="Book Antiqua" w:hAnsi="Book Antiqua"/>
          <w:b/>
          <w:sz w:val="32"/>
          <w:szCs w:val="32"/>
        </w:rPr>
      </w:pPr>
      <w:bookmarkStart w:id="0" w:name="_GoBack"/>
      <w:bookmarkEnd w:id="0"/>
      <w:r>
        <w:rPr>
          <w:rFonts w:ascii="Book Antiqua" w:hAnsi="Book Antiqua"/>
          <w:b/>
          <w:sz w:val="32"/>
          <w:szCs w:val="32"/>
        </w:rPr>
        <w:t>Rules and Reasoning: Advanced Civil Procedure</w:t>
      </w:r>
      <w:r w:rsidRPr="003D278E">
        <w:rPr>
          <w:rFonts w:ascii="Book Antiqua" w:hAnsi="Book Antiqua"/>
          <w:b/>
          <w:sz w:val="32"/>
          <w:szCs w:val="32"/>
        </w:rPr>
        <w:t xml:space="preserve"> </w:t>
      </w:r>
    </w:p>
    <w:p w:rsidR="00EE62DF" w:rsidRPr="003D278E" w:rsidRDefault="00EE62DF" w:rsidP="00EE62DF">
      <w:pPr>
        <w:contextualSpacing/>
        <w:jc w:val="center"/>
        <w:rPr>
          <w:rFonts w:ascii="Book Antiqua" w:hAnsi="Book Antiqua"/>
        </w:rPr>
      </w:pPr>
      <w:r w:rsidRPr="00590B79">
        <w:rPr>
          <w:rFonts w:ascii="Book Antiqua" w:hAnsi="Book Antiqua"/>
        </w:rPr>
        <w:t>Law 615</w:t>
      </w:r>
      <w:r>
        <w:rPr>
          <w:rFonts w:ascii="Book Antiqua" w:hAnsi="Book Antiqua"/>
        </w:rPr>
        <w:t>—Section 412</w:t>
      </w:r>
      <w:r w:rsidRPr="003D278E">
        <w:rPr>
          <w:rFonts w:ascii="Book Antiqua" w:hAnsi="Book Antiqua"/>
        </w:rPr>
        <w:t xml:space="preserve">  </w:t>
      </w:r>
    </w:p>
    <w:p w:rsidR="00EE62DF" w:rsidRPr="003D278E" w:rsidRDefault="00EE62DF" w:rsidP="00EE62DF">
      <w:pPr>
        <w:contextualSpacing/>
        <w:jc w:val="center"/>
        <w:rPr>
          <w:rFonts w:ascii="Book Antiqua" w:hAnsi="Book Antiqua"/>
        </w:rPr>
      </w:pPr>
      <w:r>
        <w:rPr>
          <w:rFonts w:ascii="Book Antiqua" w:hAnsi="Book Antiqua"/>
        </w:rPr>
        <w:t>Spring,</w:t>
      </w:r>
      <w:r w:rsidRPr="003D278E">
        <w:rPr>
          <w:rFonts w:ascii="Book Antiqua" w:hAnsi="Book Antiqua"/>
        </w:rPr>
        <w:t xml:space="preserve"> 20</w:t>
      </w:r>
      <w:r>
        <w:rPr>
          <w:rFonts w:ascii="Book Antiqua" w:hAnsi="Book Antiqua"/>
        </w:rPr>
        <w:t>20</w:t>
      </w:r>
    </w:p>
    <w:p w:rsidR="00EE62DF" w:rsidRPr="003D278E" w:rsidRDefault="00EE62DF" w:rsidP="00EE62DF">
      <w:pPr>
        <w:jc w:val="center"/>
        <w:rPr>
          <w:rFonts w:ascii="Book Antiqua" w:hAnsi="Book Antiqua"/>
          <w:b/>
        </w:rPr>
      </w:pPr>
    </w:p>
    <w:p w:rsidR="00EE62DF" w:rsidRPr="003D278E" w:rsidRDefault="00EE62DF" w:rsidP="00EE62DF">
      <w:pPr>
        <w:jc w:val="center"/>
        <w:rPr>
          <w:rFonts w:ascii="Book Antiqua" w:hAnsi="Book Antiqua"/>
          <w:b/>
          <w:sz w:val="32"/>
          <w:szCs w:val="32"/>
          <w:u w:val="single"/>
        </w:rPr>
      </w:pPr>
      <w:r w:rsidRPr="003D278E">
        <w:rPr>
          <w:rFonts w:ascii="Book Antiqua" w:hAnsi="Book Antiqua"/>
          <w:b/>
          <w:sz w:val="32"/>
          <w:szCs w:val="32"/>
          <w:u w:val="single"/>
        </w:rPr>
        <w:t xml:space="preserve">Syllabus </w:t>
      </w:r>
    </w:p>
    <w:p w:rsidR="00EE62DF" w:rsidRPr="003D278E" w:rsidRDefault="00EE62DF" w:rsidP="00EE62DF">
      <w:pPr>
        <w:rPr>
          <w:rFonts w:ascii="Book Antiqua" w:hAnsi="Book Antiqua"/>
          <w:b/>
          <w:u w:val="single"/>
        </w:rPr>
      </w:pPr>
    </w:p>
    <w:p w:rsidR="00EE62DF" w:rsidRPr="003D278E" w:rsidRDefault="00EE62DF" w:rsidP="00EE62DF">
      <w:pPr>
        <w:contextualSpacing/>
        <w:rPr>
          <w:rFonts w:ascii="Book Antiqua" w:hAnsi="Book Antiqua"/>
          <w:b/>
        </w:rPr>
      </w:pPr>
      <w:r w:rsidRPr="003D278E">
        <w:rPr>
          <w:rFonts w:ascii="Book Antiqua" w:hAnsi="Book Antiqua"/>
          <w:b/>
        </w:rPr>
        <w:t>Dean Dionne Koller</w:t>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Pr>
          <w:rFonts w:ascii="Book Antiqua" w:hAnsi="Book Antiqua"/>
          <w:b/>
        </w:rPr>
        <w:tab/>
      </w:r>
      <w:r w:rsidRPr="003D278E">
        <w:rPr>
          <w:rFonts w:ascii="Book Antiqua" w:hAnsi="Book Antiqua"/>
          <w:b/>
        </w:rPr>
        <w:t>Office Hours:</w:t>
      </w:r>
      <w:r w:rsidRPr="003D278E">
        <w:rPr>
          <w:rFonts w:ascii="Book Antiqua" w:hAnsi="Book Antiqua"/>
          <w:b/>
        </w:rPr>
        <w:tab/>
      </w:r>
      <w:r w:rsidRPr="003D278E">
        <w:rPr>
          <w:rFonts w:ascii="Book Antiqua" w:hAnsi="Book Antiqua"/>
          <w:b/>
        </w:rPr>
        <w:tab/>
      </w:r>
    </w:p>
    <w:p w:rsidR="00EE62DF" w:rsidRPr="003D278E" w:rsidRDefault="00EE62DF" w:rsidP="00EE62DF">
      <w:pPr>
        <w:contextualSpacing/>
        <w:rPr>
          <w:rFonts w:ascii="Book Antiqua" w:hAnsi="Book Antiqua"/>
        </w:rPr>
      </w:pPr>
      <w:r w:rsidRPr="003D278E">
        <w:rPr>
          <w:rFonts w:ascii="Book Antiqua" w:hAnsi="Book Antiqua"/>
        </w:rPr>
        <w:t>Office: Dean’s Suite (7</w:t>
      </w:r>
      <w:r w:rsidRPr="003D278E">
        <w:rPr>
          <w:rFonts w:ascii="Book Antiqua" w:hAnsi="Book Antiqua"/>
          <w:vertAlign w:val="superscript"/>
        </w:rPr>
        <w:t>th</w:t>
      </w:r>
      <w:r w:rsidRPr="003D278E">
        <w:rPr>
          <w:rFonts w:ascii="Book Antiqua" w:hAnsi="Book Antiqua"/>
        </w:rPr>
        <w:t xml:space="preserve"> floor)</w:t>
      </w:r>
      <w:r w:rsidRPr="003D278E">
        <w:rPr>
          <w:rFonts w:ascii="Book Antiqua" w:hAnsi="Book Antiqua"/>
        </w:rPr>
        <w:tab/>
      </w:r>
      <w:r w:rsidRPr="003D278E">
        <w:rPr>
          <w:rFonts w:ascii="Book Antiqua" w:hAnsi="Book Antiqua"/>
        </w:rPr>
        <w:tab/>
      </w:r>
      <w:r w:rsidRPr="003D278E">
        <w:rPr>
          <w:rFonts w:ascii="Book Antiqua" w:hAnsi="Book Antiqua"/>
        </w:rPr>
        <w:tab/>
      </w:r>
      <w:r>
        <w:rPr>
          <w:rFonts w:ascii="Book Antiqua" w:hAnsi="Book Antiqua"/>
        </w:rPr>
        <w:tab/>
      </w:r>
      <w:r>
        <w:rPr>
          <w:rFonts w:ascii="Book Antiqua" w:hAnsi="Book Antiqua"/>
        </w:rPr>
        <w:tab/>
        <w:t>Mon.</w:t>
      </w:r>
      <w:r w:rsidRPr="003D278E">
        <w:rPr>
          <w:rFonts w:ascii="Book Antiqua" w:hAnsi="Book Antiqua"/>
        </w:rPr>
        <w:t xml:space="preserve"> and </w:t>
      </w:r>
      <w:r>
        <w:rPr>
          <w:rFonts w:ascii="Book Antiqua" w:hAnsi="Book Antiqua"/>
        </w:rPr>
        <w:t>Wed</w:t>
      </w:r>
      <w:r w:rsidRPr="003D278E">
        <w:rPr>
          <w:rFonts w:ascii="Book Antiqua" w:hAnsi="Book Antiqua"/>
        </w:rPr>
        <w:t>. 5-6pm</w:t>
      </w:r>
      <w:r w:rsidRPr="003D278E">
        <w:rPr>
          <w:rFonts w:ascii="Book Antiqua" w:hAnsi="Book Antiqua"/>
        </w:rPr>
        <w:tab/>
      </w:r>
      <w:r w:rsidRPr="003D278E">
        <w:rPr>
          <w:rFonts w:ascii="Book Antiqua" w:hAnsi="Book Antiqua"/>
        </w:rPr>
        <w:tab/>
      </w:r>
    </w:p>
    <w:p w:rsidR="00EE62DF" w:rsidRPr="003D278E" w:rsidRDefault="00F074CD" w:rsidP="00EE62DF">
      <w:pPr>
        <w:contextualSpacing/>
        <w:rPr>
          <w:rFonts w:ascii="Book Antiqua" w:hAnsi="Book Antiqua"/>
        </w:rPr>
      </w:pPr>
      <w:hyperlink r:id="rId4" w:history="1">
        <w:r w:rsidR="00EE62DF" w:rsidRPr="003D278E">
          <w:rPr>
            <w:rStyle w:val="Hyperlink"/>
            <w:rFonts w:ascii="Book Antiqua" w:hAnsi="Book Antiqua"/>
          </w:rPr>
          <w:t>dkoller@ubalt.edu</w:t>
        </w:r>
      </w:hyperlink>
      <w:r w:rsidR="00EE62DF" w:rsidRPr="003D278E">
        <w:rPr>
          <w:rFonts w:ascii="Book Antiqua" w:hAnsi="Book Antiqua"/>
        </w:rPr>
        <w:tab/>
      </w:r>
      <w:r w:rsidR="00EE62DF" w:rsidRPr="003D278E">
        <w:rPr>
          <w:rFonts w:ascii="Book Antiqua" w:hAnsi="Book Antiqua"/>
        </w:rPr>
        <w:tab/>
      </w:r>
      <w:r w:rsidR="00EE62DF" w:rsidRPr="003D278E">
        <w:rPr>
          <w:rFonts w:ascii="Book Antiqua" w:hAnsi="Book Antiqua"/>
        </w:rPr>
        <w:tab/>
      </w:r>
      <w:r w:rsidR="00EE62DF" w:rsidRPr="003D278E">
        <w:rPr>
          <w:rFonts w:ascii="Book Antiqua" w:hAnsi="Book Antiqua"/>
        </w:rPr>
        <w:tab/>
      </w:r>
      <w:r w:rsidR="00EE62DF" w:rsidRPr="003D278E">
        <w:rPr>
          <w:rFonts w:ascii="Book Antiqua" w:hAnsi="Book Antiqua"/>
        </w:rPr>
        <w:tab/>
      </w:r>
      <w:r w:rsidR="00EE62DF">
        <w:rPr>
          <w:rFonts w:ascii="Book Antiqua" w:hAnsi="Book Antiqua"/>
        </w:rPr>
        <w:tab/>
      </w:r>
      <w:r w:rsidR="00EE62DF" w:rsidRPr="003D278E">
        <w:rPr>
          <w:rFonts w:ascii="Book Antiqua" w:hAnsi="Book Antiqua"/>
        </w:rPr>
        <w:t>and by appointment</w:t>
      </w:r>
    </w:p>
    <w:p w:rsidR="00EE62DF" w:rsidRPr="003D278E" w:rsidRDefault="00EE62DF" w:rsidP="00EE62DF">
      <w:pPr>
        <w:contextualSpacing/>
        <w:rPr>
          <w:rFonts w:ascii="Book Antiqua" w:hAnsi="Book Antiqua"/>
        </w:rPr>
      </w:pPr>
      <w:r w:rsidRPr="003D278E">
        <w:rPr>
          <w:rFonts w:ascii="Book Antiqua" w:hAnsi="Book Antiqua"/>
        </w:rPr>
        <w:t>410-837-4468</w:t>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p>
    <w:p w:rsidR="00EE62DF" w:rsidRPr="003D278E" w:rsidRDefault="00EE62DF" w:rsidP="00EE62DF">
      <w:pPr>
        <w:rPr>
          <w:rFonts w:ascii="Book Antiqua" w:hAnsi="Book Antiqua"/>
        </w:rPr>
      </w:pPr>
    </w:p>
    <w:p w:rsidR="00EE62DF" w:rsidRPr="003D278E" w:rsidRDefault="00EE62DF" w:rsidP="00EE62DF">
      <w:pPr>
        <w:contextualSpacing/>
        <w:rPr>
          <w:rFonts w:ascii="Book Antiqua" w:hAnsi="Book Antiqua"/>
          <w:b/>
        </w:rPr>
      </w:pPr>
      <w:r w:rsidRPr="003D278E">
        <w:rPr>
          <w:rFonts w:ascii="Book Antiqua" w:hAnsi="Book Antiqua"/>
          <w:b/>
        </w:rPr>
        <w:t>Assistant:</w:t>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p>
    <w:p w:rsidR="00EE62DF" w:rsidRPr="003D278E" w:rsidRDefault="00EE62DF" w:rsidP="00EE62DF">
      <w:pPr>
        <w:contextualSpacing/>
        <w:rPr>
          <w:rFonts w:ascii="Book Antiqua" w:hAnsi="Book Antiqua"/>
        </w:rPr>
      </w:pPr>
      <w:r w:rsidRPr="003D278E">
        <w:rPr>
          <w:rFonts w:ascii="Book Antiqua" w:hAnsi="Book Antiqua"/>
        </w:rPr>
        <w:t>Katie Rolfes</w:t>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p>
    <w:p w:rsidR="00EE62DF" w:rsidRPr="003D278E" w:rsidRDefault="00F074CD" w:rsidP="00EE62DF">
      <w:pPr>
        <w:contextualSpacing/>
        <w:rPr>
          <w:rFonts w:ascii="Book Antiqua" w:hAnsi="Book Antiqua"/>
          <w:b/>
          <w:u w:val="single"/>
        </w:rPr>
      </w:pPr>
      <w:hyperlink r:id="rId5" w:history="1">
        <w:r w:rsidR="00EE62DF" w:rsidRPr="003D278E">
          <w:rPr>
            <w:rStyle w:val="Hyperlink"/>
            <w:rFonts w:ascii="Book Antiqua" w:hAnsi="Book Antiqua"/>
            <w:b/>
          </w:rPr>
          <w:t>krolfes@ubalt.edu</w:t>
        </w:r>
      </w:hyperlink>
    </w:p>
    <w:p w:rsidR="00EE62DF" w:rsidRPr="003D278E" w:rsidRDefault="00EE62DF" w:rsidP="00EE62DF">
      <w:pPr>
        <w:rPr>
          <w:rFonts w:ascii="Book Antiqua" w:hAnsi="Book Antiqua"/>
          <w:b/>
          <w:u w:val="single"/>
        </w:rPr>
      </w:pPr>
    </w:p>
    <w:p w:rsidR="00EE62DF" w:rsidRPr="003D278E" w:rsidRDefault="00EE62DF" w:rsidP="00EE62DF">
      <w:pPr>
        <w:contextualSpacing/>
        <w:rPr>
          <w:rFonts w:ascii="Book Antiqua" w:hAnsi="Book Antiqua"/>
        </w:rPr>
      </w:pPr>
      <w:r w:rsidRPr="003D278E">
        <w:rPr>
          <w:rFonts w:ascii="Book Antiqua" w:hAnsi="Book Antiqua"/>
          <w:b/>
          <w:u w:val="single"/>
        </w:rPr>
        <w:t>Course Meeting Times</w:t>
      </w:r>
      <w:r w:rsidRPr="003D278E">
        <w:rPr>
          <w:rFonts w:ascii="Book Antiqua" w:hAnsi="Book Antiqua"/>
        </w:rPr>
        <w:t xml:space="preserve">: </w:t>
      </w:r>
    </w:p>
    <w:p w:rsidR="00EE62DF" w:rsidRPr="003D278E" w:rsidRDefault="00EE62DF" w:rsidP="00EE62DF">
      <w:pPr>
        <w:contextualSpacing/>
        <w:rPr>
          <w:rFonts w:ascii="Book Antiqua" w:hAnsi="Book Antiqua"/>
        </w:rPr>
      </w:pPr>
    </w:p>
    <w:p w:rsidR="00EE62DF" w:rsidRPr="003D278E" w:rsidRDefault="00EE62DF" w:rsidP="00EE62DF">
      <w:pPr>
        <w:contextualSpacing/>
        <w:rPr>
          <w:rFonts w:ascii="Book Antiqua" w:hAnsi="Book Antiqua"/>
        </w:rPr>
      </w:pPr>
      <w:r>
        <w:rPr>
          <w:rFonts w:ascii="Book Antiqua" w:hAnsi="Book Antiqua"/>
        </w:rPr>
        <w:t>Monday</w:t>
      </w:r>
      <w:r w:rsidRPr="003D278E">
        <w:rPr>
          <w:rFonts w:ascii="Book Antiqua" w:hAnsi="Book Antiqua"/>
        </w:rPr>
        <w:t xml:space="preserve"> and </w:t>
      </w:r>
      <w:r>
        <w:rPr>
          <w:rFonts w:ascii="Book Antiqua" w:hAnsi="Book Antiqua"/>
        </w:rPr>
        <w:t>Wednesday</w:t>
      </w:r>
      <w:r w:rsidRPr="003D278E">
        <w:rPr>
          <w:rFonts w:ascii="Book Antiqua" w:hAnsi="Book Antiqua"/>
        </w:rPr>
        <w:t xml:space="preserve">, </w:t>
      </w:r>
      <w:r>
        <w:rPr>
          <w:rFonts w:ascii="Book Antiqua" w:hAnsi="Book Antiqua"/>
        </w:rPr>
        <w:t>7:45</w:t>
      </w:r>
      <w:r w:rsidRPr="003D278E">
        <w:rPr>
          <w:rFonts w:ascii="Book Antiqua" w:hAnsi="Book Antiqua"/>
        </w:rPr>
        <w:t>-</w:t>
      </w:r>
      <w:r>
        <w:rPr>
          <w:rFonts w:ascii="Book Antiqua" w:hAnsi="Book Antiqua"/>
        </w:rPr>
        <w:t>9:00 pm</w:t>
      </w:r>
      <w:r w:rsidRPr="003D278E">
        <w:rPr>
          <w:rFonts w:ascii="Book Antiqua" w:hAnsi="Book Antiqua"/>
        </w:rPr>
        <w:t xml:space="preserve"> </w:t>
      </w:r>
    </w:p>
    <w:p w:rsidR="00EE62DF" w:rsidRPr="003D278E" w:rsidRDefault="00EE62DF" w:rsidP="00EE62DF">
      <w:pPr>
        <w:contextualSpacing/>
        <w:rPr>
          <w:rFonts w:ascii="Book Antiqua" w:hAnsi="Book Antiqua"/>
        </w:rPr>
      </w:pPr>
    </w:p>
    <w:p w:rsidR="00EE62DF" w:rsidRPr="003D278E" w:rsidRDefault="00EE62DF" w:rsidP="00EE62DF">
      <w:pPr>
        <w:contextualSpacing/>
        <w:rPr>
          <w:rFonts w:ascii="Book Antiqua" w:hAnsi="Book Antiqua"/>
          <w:b/>
          <w:i/>
        </w:rPr>
      </w:pPr>
      <w:r w:rsidRPr="003D278E">
        <w:rPr>
          <w:rFonts w:ascii="Book Antiqua" w:hAnsi="Book Antiqua"/>
          <w:b/>
          <w:i/>
        </w:rPr>
        <w:t xml:space="preserve">*Room assignments are available through </w:t>
      </w:r>
      <w:proofErr w:type="spellStart"/>
      <w:r w:rsidRPr="003D278E">
        <w:rPr>
          <w:rFonts w:ascii="Book Antiqua" w:hAnsi="Book Antiqua"/>
          <w:b/>
          <w:i/>
        </w:rPr>
        <w:t>MyUB</w:t>
      </w:r>
      <w:proofErr w:type="spellEnd"/>
      <w:r w:rsidRPr="003D278E">
        <w:rPr>
          <w:rFonts w:ascii="Book Antiqua" w:hAnsi="Book Antiqua"/>
          <w:b/>
          <w:i/>
        </w:rPr>
        <w:t>.</w:t>
      </w:r>
    </w:p>
    <w:p w:rsidR="00EE62DF" w:rsidRPr="003D278E" w:rsidRDefault="00EE62DF" w:rsidP="00EE62DF">
      <w:pPr>
        <w:contextualSpacing/>
        <w:rPr>
          <w:rFonts w:ascii="Book Antiqua" w:hAnsi="Book Antiqua"/>
          <w:b/>
          <w:i/>
        </w:rPr>
      </w:pPr>
    </w:p>
    <w:p w:rsidR="00EE62DF" w:rsidRPr="003D278E" w:rsidRDefault="00EE62DF" w:rsidP="00EE62DF">
      <w:pPr>
        <w:contextualSpacing/>
        <w:rPr>
          <w:rFonts w:ascii="Book Antiqua" w:hAnsi="Book Antiqua"/>
          <w:b/>
        </w:rPr>
      </w:pPr>
      <w:r w:rsidRPr="003D278E">
        <w:rPr>
          <w:rFonts w:ascii="Book Antiqua" w:hAnsi="Book Antiqua"/>
          <w:b/>
          <w:u w:val="single"/>
        </w:rPr>
        <w:t>Course Description</w:t>
      </w:r>
      <w:r w:rsidRPr="003D278E">
        <w:rPr>
          <w:rFonts w:ascii="Book Antiqua" w:hAnsi="Book Antiqua"/>
          <w:b/>
        </w:rPr>
        <w:t>:</w:t>
      </w:r>
    </w:p>
    <w:p w:rsidR="00EE62DF" w:rsidRDefault="00EE62DF" w:rsidP="00EE62DF">
      <w:pPr>
        <w:contextualSpacing/>
        <w:rPr>
          <w:rFonts w:ascii="Book Antiqua" w:hAnsi="Book Antiqua"/>
          <w:b/>
        </w:rPr>
      </w:pPr>
    </w:p>
    <w:p w:rsidR="00EE62DF" w:rsidRPr="00D26517" w:rsidRDefault="00EE62DF" w:rsidP="00EE62DF">
      <w:pPr>
        <w:contextualSpacing/>
        <w:rPr>
          <w:rFonts w:ascii="Book Antiqua" w:hAnsi="Book Antiqua"/>
          <w:color w:val="333333"/>
          <w:highlight w:val="yellow"/>
        </w:rPr>
      </w:pPr>
      <w:r w:rsidRPr="00D26517">
        <w:rPr>
          <w:rFonts w:ascii="Book Antiqua" w:hAnsi="Book Antiqua"/>
        </w:rPr>
        <w:t>This</w:t>
      </w:r>
      <w:r>
        <w:rPr>
          <w:rFonts w:ascii="Book Antiqua" w:hAnsi="Book Antiqua"/>
        </w:rPr>
        <w:t xml:space="preserve"> course is to assist students in further developing the skills necessary for success in law school, on the bar exam, and in practice. Students will 1) learn to effectively read and analyze cases and statutes; 2) synthesize complex legal authorities; 3) communicate effectively orally and in writing; 4) develop the essential skills necessary to master law school course work; 5) improve legal analysis skills. Professors teaching this course will use a doctrinal subject of their choosing and students will have multiple opportunities for practice and feedback.</w:t>
      </w:r>
    </w:p>
    <w:p w:rsidR="00EE62DF" w:rsidRPr="003D278E" w:rsidRDefault="00EE62DF" w:rsidP="00EE62DF">
      <w:pPr>
        <w:contextualSpacing/>
        <w:rPr>
          <w:rFonts w:ascii="Book Antiqua" w:hAnsi="Book Antiqua"/>
        </w:rPr>
      </w:pPr>
    </w:p>
    <w:p w:rsidR="00EE62DF" w:rsidRPr="003D278E" w:rsidRDefault="00EE62DF" w:rsidP="00EE62DF">
      <w:pPr>
        <w:contextualSpacing/>
        <w:rPr>
          <w:rFonts w:ascii="Book Antiqua" w:hAnsi="Book Antiqua"/>
        </w:rPr>
      </w:pPr>
      <w:r w:rsidRPr="003D278E">
        <w:rPr>
          <w:rFonts w:ascii="Book Antiqua" w:hAnsi="Book Antiqua"/>
          <w:b/>
          <w:u w:val="single"/>
        </w:rPr>
        <w:t>Required Texts</w:t>
      </w:r>
      <w:r w:rsidRPr="003D278E">
        <w:rPr>
          <w:rFonts w:ascii="Book Antiqua" w:hAnsi="Book Antiqua"/>
        </w:rPr>
        <w:t xml:space="preserve">:  </w:t>
      </w:r>
    </w:p>
    <w:p w:rsidR="00EE62DF" w:rsidRPr="003D278E" w:rsidRDefault="00EE62DF" w:rsidP="00EE62DF">
      <w:pPr>
        <w:contextualSpacing/>
        <w:rPr>
          <w:rFonts w:ascii="Book Antiqua" w:hAnsi="Book Antiqua"/>
          <w:b/>
          <w:i/>
        </w:rPr>
      </w:pPr>
    </w:p>
    <w:p w:rsidR="00EE62DF" w:rsidRDefault="00EE62DF" w:rsidP="00EE62DF">
      <w:pPr>
        <w:rPr>
          <w:rFonts w:ascii="Book Antiqua" w:hAnsi="Book Antiqua"/>
        </w:rPr>
      </w:pPr>
      <w:r>
        <w:rPr>
          <w:rFonts w:ascii="Book Antiqua" w:hAnsi="Book Antiqua"/>
        </w:rPr>
        <w:t xml:space="preserve">● Current copy of Federal Rules of Civil Procedure and selected statutes </w:t>
      </w:r>
    </w:p>
    <w:p w:rsidR="00EE62DF" w:rsidRPr="003D278E" w:rsidRDefault="00EE62DF" w:rsidP="00EE62DF">
      <w:pPr>
        <w:rPr>
          <w:rFonts w:ascii="Book Antiqua" w:hAnsi="Book Antiqua"/>
        </w:rPr>
      </w:pPr>
      <w:r>
        <w:rPr>
          <w:rFonts w:ascii="Book Antiqua" w:hAnsi="Book Antiqua"/>
        </w:rPr>
        <w:t>●Materials supplied by instructor and posted on TWEN.</w:t>
      </w:r>
    </w:p>
    <w:p w:rsidR="00EE62DF" w:rsidRPr="003D278E" w:rsidRDefault="00EE62DF" w:rsidP="00EE62DF">
      <w:pPr>
        <w:rPr>
          <w:rFonts w:ascii="Book Antiqua" w:hAnsi="Book Antiqua"/>
        </w:rPr>
      </w:pPr>
    </w:p>
    <w:p w:rsidR="00EE62DF" w:rsidRDefault="00EE62DF" w:rsidP="00EE62DF">
      <w:pPr>
        <w:rPr>
          <w:rFonts w:ascii="Book Antiqua" w:hAnsi="Book Antiqua"/>
          <w:b/>
          <w:u w:val="single"/>
        </w:rPr>
      </w:pPr>
      <w:r>
        <w:rPr>
          <w:rFonts w:ascii="Book Antiqua" w:hAnsi="Book Antiqua"/>
          <w:b/>
          <w:u w:val="single"/>
        </w:rPr>
        <w:br w:type="page"/>
      </w:r>
    </w:p>
    <w:p w:rsidR="00EE62DF" w:rsidRPr="003D278E" w:rsidRDefault="00EE62DF" w:rsidP="00EE62DF">
      <w:pPr>
        <w:rPr>
          <w:rFonts w:ascii="Book Antiqua" w:hAnsi="Book Antiqua"/>
          <w:b/>
        </w:rPr>
      </w:pPr>
      <w:r w:rsidRPr="00590B79">
        <w:rPr>
          <w:rFonts w:ascii="Book Antiqua" w:hAnsi="Book Antiqua"/>
          <w:b/>
          <w:u w:val="single"/>
        </w:rPr>
        <w:lastRenderedPageBreak/>
        <w:t>Course Goals/Learning Outcomes</w:t>
      </w:r>
      <w:r w:rsidRPr="00590B79">
        <w:rPr>
          <w:rFonts w:ascii="Book Antiqua" w:hAnsi="Book Antiqua"/>
          <w:b/>
        </w:rPr>
        <w:t>:</w:t>
      </w:r>
    </w:p>
    <w:p w:rsidR="00EE62DF" w:rsidRPr="003D278E" w:rsidRDefault="00EE62DF" w:rsidP="00EE62DF">
      <w:pPr>
        <w:rPr>
          <w:rFonts w:ascii="Book Antiqua" w:hAnsi="Book Antiqua"/>
        </w:rPr>
      </w:pPr>
      <w:r w:rsidRPr="003D278E">
        <w:rPr>
          <w:rFonts w:ascii="Book Antiqua" w:hAnsi="Book Antiqua"/>
        </w:rPr>
        <w:t xml:space="preserve">At the conclusion of this course, students will be </w:t>
      </w:r>
      <w:r>
        <w:rPr>
          <w:rFonts w:ascii="Book Antiqua" w:hAnsi="Book Antiqua"/>
        </w:rPr>
        <w:t xml:space="preserve">proficient in their ability to: </w:t>
      </w:r>
    </w:p>
    <w:p w:rsidR="00EE62DF" w:rsidRPr="003D278E" w:rsidRDefault="00EE62DF" w:rsidP="00EE62DF">
      <w:pPr>
        <w:rPr>
          <w:rFonts w:ascii="Book Antiqua" w:hAnsi="Book Antiqua"/>
        </w:rPr>
      </w:pPr>
      <w:r w:rsidRPr="003D278E">
        <w:rPr>
          <w:rFonts w:ascii="Book Antiqua" w:hAnsi="Book Antiqua"/>
        </w:rPr>
        <w:t>1.</w:t>
      </w:r>
      <w:r w:rsidRPr="003D278E">
        <w:rPr>
          <w:rFonts w:ascii="Book Antiqua" w:hAnsi="Book Antiqua"/>
        </w:rPr>
        <w:tab/>
      </w:r>
      <w:r>
        <w:rPr>
          <w:rFonts w:ascii="Book Antiqua" w:hAnsi="Book Antiqua"/>
        </w:rPr>
        <w:t>Critically read cases and statutes.</w:t>
      </w:r>
    </w:p>
    <w:p w:rsidR="00EE62DF" w:rsidRPr="003D278E" w:rsidRDefault="00EE62DF" w:rsidP="00EE62DF">
      <w:pPr>
        <w:rPr>
          <w:rFonts w:ascii="Book Antiqua" w:hAnsi="Book Antiqua"/>
        </w:rPr>
      </w:pPr>
      <w:r w:rsidRPr="003D278E">
        <w:rPr>
          <w:rFonts w:ascii="Book Antiqua" w:hAnsi="Book Antiqua"/>
        </w:rPr>
        <w:t>2.</w:t>
      </w:r>
      <w:r w:rsidRPr="003D278E">
        <w:rPr>
          <w:rFonts w:ascii="Book Antiqua" w:hAnsi="Book Antiqua"/>
        </w:rPr>
        <w:tab/>
      </w:r>
      <w:r>
        <w:rPr>
          <w:rFonts w:ascii="Book Antiqua" w:hAnsi="Book Antiqua"/>
        </w:rPr>
        <w:t xml:space="preserve">Brief cases, take notes, and synthesize course material. </w:t>
      </w:r>
    </w:p>
    <w:p w:rsidR="00EE62DF" w:rsidRDefault="00EE62DF" w:rsidP="00EE62DF">
      <w:pPr>
        <w:rPr>
          <w:rFonts w:ascii="Book Antiqua" w:hAnsi="Book Antiqua"/>
        </w:rPr>
      </w:pPr>
      <w:r w:rsidRPr="003D278E">
        <w:rPr>
          <w:rFonts w:ascii="Book Antiqua" w:hAnsi="Book Antiqua"/>
        </w:rPr>
        <w:t>3.</w:t>
      </w:r>
      <w:r w:rsidRPr="003D278E">
        <w:rPr>
          <w:rFonts w:ascii="Book Antiqua" w:hAnsi="Book Antiqua"/>
        </w:rPr>
        <w:tab/>
      </w:r>
      <w:r>
        <w:rPr>
          <w:rFonts w:ascii="Book Antiqua" w:hAnsi="Book Antiqua"/>
        </w:rPr>
        <w:t xml:space="preserve">Identify and articulate civil procedure doctrine and apply it. </w:t>
      </w:r>
    </w:p>
    <w:p w:rsidR="00EE62DF" w:rsidRPr="003D278E" w:rsidRDefault="00EE62DF" w:rsidP="00EE62DF">
      <w:pPr>
        <w:rPr>
          <w:rFonts w:ascii="Book Antiqua" w:hAnsi="Book Antiqua"/>
        </w:rPr>
      </w:pPr>
      <w:r>
        <w:rPr>
          <w:rFonts w:ascii="Book Antiqua" w:hAnsi="Book Antiqua"/>
        </w:rPr>
        <w:t>4.</w:t>
      </w:r>
      <w:r>
        <w:rPr>
          <w:rFonts w:ascii="Book Antiqua" w:hAnsi="Book Antiqua"/>
        </w:rPr>
        <w:tab/>
        <w:t>Communicate legal analysis orally and in writing.</w:t>
      </w:r>
    </w:p>
    <w:p w:rsidR="00EE62DF" w:rsidRDefault="00EE62DF" w:rsidP="00EE62DF">
      <w:pPr>
        <w:rPr>
          <w:rFonts w:ascii="Book Antiqua" w:hAnsi="Book Antiqua"/>
          <w:b/>
          <w:u w:val="single"/>
        </w:rPr>
      </w:pPr>
    </w:p>
    <w:p w:rsidR="00EE62DF" w:rsidRPr="003D278E" w:rsidRDefault="00EE62DF" w:rsidP="00EE62DF">
      <w:pPr>
        <w:rPr>
          <w:rFonts w:ascii="Book Antiqua" w:hAnsi="Book Antiqua"/>
          <w:b/>
        </w:rPr>
      </w:pPr>
      <w:r w:rsidRPr="003D278E">
        <w:rPr>
          <w:rFonts w:ascii="Book Antiqua" w:hAnsi="Book Antiqua"/>
          <w:b/>
          <w:u w:val="single"/>
        </w:rPr>
        <w:t>Course Guidelines and Expectations</w:t>
      </w:r>
      <w:r w:rsidRPr="003D278E">
        <w:rPr>
          <w:rFonts w:ascii="Book Antiqua" w:hAnsi="Book Antiqua"/>
          <w:b/>
        </w:rPr>
        <w:t xml:space="preserve">:  </w:t>
      </w:r>
    </w:p>
    <w:p w:rsidR="00EE62DF" w:rsidRPr="003D278E" w:rsidRDefault="00EE62DF" w:rsidP="00EE62DF">
      <w:pPr>
        <w:rPr>
          <w:rFonts w:ascii="Book Antiqua" w:hAnsi="Book Antiqua"/>
        </w:rPr>
      </w:pPr>
      <w:r w:rsidRPr="003D278E">
        <w:rPr>
          <w:rFonts w:ascii="Book Antiqua" w:hAnsi="Book Antiqua"/>
        </w:rPr>
        <w:t>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w:t>
      </w:r>
    </w:p>
    <w:p w:rsidR="00EE62DF" w:rsidRPr="003D278E" w:rsidRDefault="00EE62DF" w:rsidP="00EE62DF">
      <w:pPr>
        <w:rPr>
          <w:rFonts w:ascii="Book Antiqua" w:hAnsi="Book Antiqua"/>
        </w:rPr>
      </w:pPr>
      <w:r w:rsidRPr="003D278E">
        <w:rPr>
          <w:rFonts w:ascii="Book Antiqua" w:hAnsi="Book Antiqua"/>
          <w:b/>
        </w:rPr>
        <w:t>Academic Integrity</w:t>
      </w:r>
      <w:r w:rsidRPr="003D278E">
        <w:rPr>
          <w:rFonts w:ascii="Book Antiqua" w:hAnsi="Book Antiqua"/>
        </w:rPr>
        <w:t xml:space="preserve"> – 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EE62DF" w:rsidRPr="003D278E" w:rsidRDefault="00EE62DF" w:rsidP="00EE62DF">
      <w:pPr>
        <w:rPr>
          <w:rFonts w:ascii="Book Antiqua" w:hAnsi="Book Antiqua"/>
        </w:rPr>
      </w:pPr>
      <w:r w:rsidRPr="003D278E">
        <w:rPr>
          <w:rFonts w:ascii="Book Antiqua" w:hAnsi="Book Antiqua"/>
          <w:b/>
        </w:rPr>
        <w:t xml:space="preserve">Attendance – </w:t>
      </w:r>
      <w:r w:rsidRPr="003D278E">
        <w:rPr>
          <w:rFonts w:ascii="Book Antiqua" w:hAnsi="Book Antiqua"/>
        </w:rPr>
        <w:t xml:space="preserve">Class attendance is a primary obligation of each student whose right to continued enrollment in the course and to take the final examination is conditioned upon a record of attendance satisfactory to the professor. A student who exceeds the maximum allowed absences may be compelled to withdraw from the course or may be barred from sitting for the final exam. Students who are forced to withdraw for exceeding the allowed absences may receive a grade of FA (failure due to excessive absence). </w:t>
      </w:r>
    </w:p>
    <w:p w:rsidR="00EE62DF" w:rsidRPr="003D278E" w:rsidRDefault="00EE62DF" w:rsidP="00EE62DF">
      <w:pPr>
        <w:rPr>
          <w:rFonts w:ascii="Book Antiqua" w:hAnsi="Book Antiqua"/>
        </w:rPr>
      </w:pPr>
      <w:r w:rsidRPr="003D278E">
        <w:rPr>
          <w:rFonts w:ascii="Book Antiqua" w:hAnsi="Book Antiqua"/>
        </w:rPr>
        <w:t xml:space="preserve">Therefore, under ABA rules, students who have more than </w:t>
      </w:r>
      <w:r w:rsidRPr="003D278E">
        <w:rPr>
          <w:rFonts w:ascii="Book Antiqua" w:hAnsi="Book Antiqua"/>
          <w:b/>
        </w:rPr>
        <w:t>FIVE</w:t>
      </w:r>
      <w:r w:rsidRPr="003D278E">
        <w:rPr>
          <w:rFonts w:ascii="Book Antiqua" w:hAnsi="Book Antiqua"/>
          <w:b/>
          <w:i/>
        </w:rPr>
        <w:t xml:space="preserve"> </w:t>
      </w:r>
      <w:r w:rsidRPr="003D278E">
        <w:rPr>
          <w:rFonts w:ascii="Book Antiqua" w:hAnsi="Book Antiqua"/>
        </w:rPr>
        <w:t>absences may not be eligible to complete the course and will receive a grade of “FA.”  Absences due to religious holidays are not included in this policy, but you must let me know in advance if you will miss a class for this reason and an appropriate make-up will be scheduled.  Please note that under this policy, there are no “excused” or “unexcused” absences.  Absences for any reason are treated alike (with the exception for religious holidays) and work cannot be “made up” to make up for a missed class. In addition, please note the following:</w:t>
      </w:r>
    </w:p>
    <w:p w:rsidR="00EE62DF" w:rsidRPr="003D278E" w:rsidRDefault="00EE62DF" w:rsidP="00EE62DF">
      <w:pPr>
        <w:rPr>
          <w:rFonts w:ascii="Book Antiqua" w:hAnsi="Book Antiqua"/>
        </w:rPr>
      </w:pPr>
      <w:r w:rsidRPr="003D278E">
        <w:rPr>
          <w:rFonts w:ascii="Book Antiqua" w:hAnsi="Book Antiqua"/>
        </w:rPr>
        <w:t>•Your attendance in class is established by signing the attendance sheet.</w:t>
      </w:r>
    </w:p>
    <w:p w:rsidR="00EE62DF" w:rsidRPr="003D278E" w:rsidRDefault="00EE62DF" w:rsidP="00EE62DF">
      <w:pPr>
        <w:rPr>
          <w:rFonts w:ascii="Book Antiqua" w:hAnsi="Book Antiqua"/>
        </w:rPr>
      </w:pPr>
      <w:r w:rsidRPr="003D278E">
        <w:rPr>
          <w:rFonts w:ascii="Book Antiqua" w:hAnsi="Book Antiqua"/>
        </w:rPr>
        <w:lastRenderedPageBreak/>
        <w:t>•If you are more than 15 minutes late, you may stay for class but you may not sign the attendance sheet.</w:t>
      </w:r>
    </w:p>
    <w:p w:rsidR="00EE62DF" w:rsidRPr="003D278E" w:rsidRDefault="00EE62DF" w:rsidP="00EE62DF">
      <w:pPr>
        <w:rPr>
          <w:rFonts w:ascii="Book Antiqua" w:hAnsi="Book Antiqua"/>
        </w:rPr>
      </w:pPr>
      <w:r w:rsidRPr="003D278E">
        <w:rPr>
          <w:rFonts w:ascii="Book Antiqua" w:hAnsi="Book Antiqua"/>
        </w:rPr>
        <w:t>•</w:t>
      </w:r>
      <w:r w:rsidRPr="003D278E">
        <w:rPr>
          <w:rFonts w:ascii="Book Antiqua" w:hAnsi="Book Antiqua"/>
          <w:i/>
        </w:rPr>
        <w:t xml:space="preserve">Your attendance, as well as multiple late arrivals, may be used in the calculation of your </w:t>
      </w:r>
      <w:r>
        <w:rPr>
          <w:rFonts w:ascii="Book Antiqua" w:hAnsi="Book Antiqua"/>
          <w:i/>
        </w:rPr>
        <w:t xml:space="preserve">course </w:t>
      </w:r>
      <w:r w:rsidRPr="003D278E">
        <w:rPr>
          <w:rFonts w:ascii="Book Antiqua" w:hAnsi="Book Antiqua"/>
          <w:i/>
        </w:rPr>
        <w:t>grade.</w:t>
      </w:r>
      <w:r w:rsidRPr="003D278E">
        <w:rPr>
          <w:rFonts w:ascii="Book Antiqua" w:hAnsi="Book Antiqua"/>
        </w:rPr>
        <w:t xml:space="preserve"> </w:t>
      </w:r>
    </w:p>
    <w:p w:rsidR="00EE62DF" w:rsidRPr="003D278E" w:rsidRDefault="00EE62DF" w:rsidP="00EE62DF">
      <w:pPr>
        <w:pStyle w:val="Default"/>
        <w:rPr>
          <w:rFonts w:ascii="Book Antiqua" w:hAnsi="Book Antiqua"/>
        </w:rPr>
      </w:pPr>
      <w:r w:rsidRPr="003D278E">
        <w:rPr>
          <w:rFonts w:ascii="Book Antiqua" w:hAnsi="Book Antiqua"/>
          <w:b/>
        </w:rPr>
        <w:t>Class Cancellation</w:t>
      </w:r>
      <w:r w:rsidRPr="003D278E">
        <w:rPr>
          <w:rFonts w:ascii="Book Antiqua" w:hAnsi="Book Antiqua"/>
        </w:rPr>
        <w:t>—</w:t>
      </w:r>
      <w:proofErr w:type="gramStart"/>
      <w:r w:rsidRPr="003D278E">
        <w:rPr>
          <w:rFonts w:ascii="Book Antiqua" w:hAnsi="Book Antiqua"/>
        </w:rPr>
        <w:t>If</w:t>
      </w:r>
      <w:proofErr w:type="gramEnd"/>
      <w:r w:rsidRPr="003D278E">
        <w:rPr>
          <w:rFonts w:ascii="Book Antiqua" w:hAnsi="Book Antiqua"/>
        </w:rPr>
        <w:t xml:space="preserve"> a class must be canceled,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rsidR="00EE62DF" w:rsidRPr="003D278E" w:rsidRDefault="00EE62DF" w:rsidP="00EE62DF">
      <w:pPr>
        <w:pStyle w:val="Default"/>
        <w:rPr>
          <w:rFonts w:ascii="Book Antiqua" w:hAnsi="Book Antiqua"/>
          <w:b/>
        </w:rPr>
      </w:pPr>
    </w:p>
    <w:p w:rsidR="00EE62DF" w:rsidRDefault="00EE62DF" w:rsidP="00EE62DF">
      <w:pPr>
        <w:rPr>
          <w:rFonts w:ascii="Book Antiqua" w:hAnsi="Book Antiqua"/>
        </w:rPr>
      </w:pPr>
      <w:r w:rsidRPr="003D278E">
        <w:rPr>
          <w:rFonts w:ascii="Book Antiqua" w:hAnsi="Book Antiqua"/>
          <w:b/>
        </w:rPr>
        <w:t>Computers</w:t>
      </w:r>
      <w:r>
        <w:rPr>
          <w:rFonts w:ascii="Book Antiqua" w:hAnsi="Book Antiqua"/>
        </w:rPr>
        <w:t>—</w:t>
      </w:r>
      <w:proofErr w:type="gramStart"/>
      <w:r>
        <w:rPr>
          <w:rFonts w:ascii="Book Antiqua" w:hAnsi="Book Antiqua"/>
        </w:rPr>
        <w:t>Y</w:t>
      </w:r>
      <w:r w:rsidRPr="003D278E">
        <w:rPr>
          <w:rFonts w:ascii="Book Antiqua" w:hAnsi="Book Antiqua"/>
        </w:rPr>
        <w:t>ou</w:t>
      </w:r>
      <w:proofErr w:type="gramEnd"/>
      <w:r w:rsidRPr="003D278E">
        <w:rPr>
          <w:rFonts w:ascii="Book Antiqua" w:hAnsi="Book Antiqua"/>
        </w:rPr>
        <w:t xml:space="preserve"> are permitted to use laptops for note-taking and for exam</w:t>
      </w:r>
      <w:r>
        <w:rPr>
          <w:rFonts w:ascii="Book Antiqua" w:hAnsi="Book Antiqua"/>
        </w:rPr>
        <w:t>s</w:t>
      </w:r>
      <w:r w:rsidRPr="003D278E">
        <w:rPr>
          <w:rFonts w:ascii="Book Antiqua" w:hAnsi="Book Antiqua"/>
        </w:rPr>
        <w:t>. However, do so with the awareness that laptop use does not promote learning. In addition, using a laptop in class for matters unrelated to the class is unprofessional and distracting to others. Please be aware that if computer use becomes distracting to me or other students I reserve the right to ban laptops in our classroom</w:t>
      </w:r>
      <w:r>
        <w:rPr>
          <w:rFonts w:ascii="Book Antiqua" w:hAnsi="Book Antiqua"/>
        </w:rPr>
        <w:t xml:space="preserve"> or ask you to change your seat.</w:t>
      </w:r>
      <w:r w:rsidRPr="003D278E">
        <w:rPr>
          <w:rFonts w:ascii="Book Antiqua" w:hAnsi="Book Antiqua"/>
        </w:rPr>
        <w:t xml:space="preserve"> </w:t>
      </w:r>
    </w:p>
    <w:p w:rsidR="00EE62DF" w:rsidRPr="0059260D" w:rsidRDefault="00EE62DF" w:rsidP="00EE62DF">
      <w:pPr>
        <w:rPr>
          <w:rFonts w:ascii="Book Antiqua" w:hAnsi="Book Antiqua" w:cs="Calibri"/>
          <w:color w:val="000000"/>
        </w:rPr>
      </w:pPr>
      <w:r w:rsidRPr="0059260D">
        <w:rPr>
          <w:rFonts w:ascii="Book Antiqua" w:hAnsi="Book Antiqua"/>
          <w:b/>
        </w:rPr>
        <w:t>Course Evaluations</w:t>
      </w:r>
      <w:r>
        <w:rPr>
          <w:rFonts w:ascii="Book Antiqua" w:hAnsi="Book Antiqua"/>
        </w:rPr>
        <w:t>—</w:t>
      </w:r>
      <w:r>
        <w:rPr>
          <w:rFonts w:ascii="Book Antiqua" w:hAnsi="Book Antiqua" w:cs="Calibri"/>
          <w:color w:val="000000"/>
          <w:lang w:val="en"/>
        </w:rPr>
        <w:t>I</w:t>
      </w:r>
      <w:r w:rsidRPr="0059260D">
        <w:rPr>
          <w:rFonts w:ascii="Book Antiqua" w:hAnsi="Book Antiqua" w:cs="Calibri"/>
          <w:color w:val="000000"/>
          <w:lang w:val="en"/>
        </w:rPr>
        <w:t xml:space="preserve">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rsidR="00EE62DF" w:rsidRPr="00A5264F" w:rsidRDefault="00EE62DF" w:rsidP="00EE62DF">
      <w:pPr>
        <w:rPr>
          <w:rFonts w:ascii="Book Antiqua" w:hAnsi="Book Antiqua" w:cs="Calibri"/>
          <w:color w:val="000000"/>
        </w:rPr>
      </w:pPr>
      <w:r w:rsidRPr="00A5264F">
        <w:rPr>
          <w:rFonts w:ascii="Book Antiqua" w:hAnsi="Book Antiqua"/>
          <w:b/>
        </w:rPr>
        <w:t>Disability Policy</w:t>
      </w:r>
      <w:r w:rsidRPr="00A5264F">
        <w:rPr>
          <w:rFonts w:ascii="Book Antiqua" w:hAnsi="Book Antiqua"/>
        </w:rPr>
        <w:t>—</w:t>
      </w:r>
      <w:r w:rsidRPr="00A5264F">
        <w:rPr>
          <w:rFonts w:ascii="Book Antiqua" w:hAnsi="Book Antiqua" w:cs="Calibri"/>
          <w:color w:val="000000"/>
          <w:lang w:val="en"/>
        </w:rPr>
        <w:t xml:space="preserve">If you are a student with a documented disability who requires an accommodation for academic programs, exams, or access to the University’s facilities, please contact the Office of Academic Affairs, at </w:t>
      </w:r>
      <w:hyperlink r:id="rId6" w:tgtFrame="_blank" w:history="1">
        <w:r w:rsidRPr="00A5264F">
          <w:rPr>
            <w:rStyle w:val="Hyperlink"/>
            <w:rFonts w:ascii="Book Antiqua" w:hAnsi="Book Antiqua" w:cs="Calibri"/>
            <w:lang w:val="en"/>
          </w:rPr>
          <w:t>ublawacadaff@ubalt.edu</w:t>
        </w:r>
      </w:hyperlink>
      <w:r w:rsidRPr="00A5264F">
        <w:rPr>
          <w:rFonts w:ascii="Book Antiqua" w:hAnsi="Book Antiqua" w:cs="Calibri"/>
          <w:color w:val="000000"/>
          <w:lang w:val="en"/>
        </w:rPr>
        <w:t xml:space="preserve"> or (410) 837-4468.</w:t>
      </w:r>
    </w:p>
    <w:p w:rsidR="00EE62DF" w:rsidRPr="003D278E" w:rsidRDefault="00EE62DF" w:rsidP="00EE62DF">
      <w:pPr>
        <w:rPr>
          <w:rFonts w:ascii="Book Antiqua" w:hAnsi="Book Antiqua"/>
        </w:rPr>
      </w:pPr>
      <w:r w:rsidRPr="003D278E">
        <w:rPr>
          <w:rFonts w:ascii="Book Antiqua" w:hAnsi="Book Antiqua"/>
          <w:b/>
        </w:rPr>
        <w:t>Federal Rules of Civil Procedure</w:t>
      </w:r>
      <w:r w:rsidRPr="003D278E">
        <w:rPr>
          <w:rFonts w:ascii="Book Antiqua" w:hAnsi="Book Antiqua"/>
        </w:rPr>
        <w:t xml:space="preserve"> –</w:t>
      </w:r>
      <w:r>
        <w:rPr>
          <w:rFonts w:ascii="Book Antiqua" w:hAnsi="Book Antiqua"/>
        </w:rPr>
        <w:t xml:space="preserve"> You may use any supplement with the FRCP and statutes. </w:t>
      </w:r>
      <w:r w:rsidRPr="003D278E">
        <w:rPr>
          <w:rFonts w:ascii="Book Antiqua" w:hAnsi="Book Antiqua"/>
        </w:rPr>
        <w:t>Note that if you are not using an updated</w:t>
      </w:r>
      <w:r>
        <w:rPr>
          <w:rFonts w:ascii="Book Antiqua" w:hAnsi="Book Antiqua"/>
        </w:rPr>
        <w:t xml:space="preserve">, current </w:t>
      </w:r>
      <w:r w:rsidRPr="003D278E">
        <w:rPr>
          <w:rFonts w:ascii="Book Antiqua" w:hAnsi="Book Antiqua"/>
        </w:rPr>
        <w:t xml:space="preserve">Rules Supplement, it is </w:t>
      </w:r>
      <w:r w:rsidRPr="003D278E">
        <w:rPr>
          <w:rFonts w:ascii="Book Antiqua" w:hAnsi="Book Antiqua"/>
          <w:i/>
        </w:rPr>
        <w:t>your</w:t>
      </w:r>
      <w:r w:rsidRPr="003D278E">
        <w:rPr>
          <w:rFonts w:ascii="Book Antiqua" w:hAnsi="Book Antiqua"/>
        </w:rPr>
        <w:t xml:space="preserve"> responsibility to ensure that you have the most recent version of any particular rule or statutory provision that we are discussing in class.</w:t>
      </w:r>
      <w:r>
        <w:rPr>
          <w:rFonts w:ascii="Book Antiqua" w:hAnsi="Book Antiqua"/>
        </w:rPr>
        <w:t xml:space="preserve"> In addition, you will not be permitted to access rules and statutes through the internet during exams.</w:t>
      </w:r>
    </w:p>
    <w:p w:rsidR="00EE62DF" w:rsidRPr="003D278E" w:rsidRDefault="00EE62DF" w:rsidP="00EE62DF">
      <w:pPr>
        <w:rPr>
          <w:rFonts w:ascii="Book Antiqua" w:hAnsi="Book Antiqua"/>
          <w:i/>
        </w:rPr>
      </w:pPr>
      <w:r w:rsidRPr="003D278E">
        <w:rPr>
          <w:rFonts w:ascii="Book Antiqua" w:hAnsi="Book Antiqua"/>
          <w:b/>
        </w:rPr>
        <w:t>Professionalism</w:t>
      </w:r>
      <w:r w:rsidRPr="003D278E">
        <w:rPr>
          <w:rFonts w:ascii="Book Antiqua" w:hAnsi="Book Antiqua"/>
        </w:rPr>
        <w:t xml:space="preserve"> – Learning cannot effectively take place in an environment that is unprofessional or uncivil. To that end, I expect that you will observe basic professional courtesies such as arriving on time, respecting different viewpoints, turning off your cell phone, staying off the internet in class, not getting up in the middle of class to leave the room, coming to class prepared to participate, and otherwise observing norms of professional behavior. </w:t>
      </w:r>
      <w:r w:rsidRPr="003D278E">
        <w:rPr>
          <w:rFonts w:ascii="Book Antiqua" w:hAnsi="Book Antiqua"/>
          <w:i/>
        </w:rPr>
        <w:t xml:space="preserve">Multiple failures to behave in a professional manner may be taken into account in determining </w:t>
      </w:r>
      <w:r>
        <w:rPr>
          <w:rFonts w:ascii="Book Antiqua" w:hAnsi="Book Antiqua"/>
          <w:i/>
        </w:rPr>
        <w:t xml:space="preserve">your </w:t>
      </w:r>
      <w:r w:rsidRPr="003D278E">
        <w:rPr>
          <w:rFonts w:ascii="Book Antiqua" w:hAnsi="Book Antiqua"/>
          <w:i/>
        </w:rPr>
        <w:t xml:space="preserve">final </w:t>
      </w:r>
      <w:r>
        <w:rPr>
          <w:rFonts w:ascii="Book Antiqua" w:hAnsi="Book Antiqua"/>
          <w:i/>
        </w:rPr>
        <w:t xml:space="preserve">course </w:t>
      </w:r>
      <w:r w:rsidRPr="003D278E">
        <w:rPr>
          <w:rFonts w:ascii="Book Antiqua" w:hAnsi="Book Antiqua"/>
          <w:i/>
        </w:rPr>
        <w:t xml:space="preserve">grade. </w:t>
      </w:r>
    </w:p>
    <w:p w:rsidR="00EE62DF" w:rsidRPr="003D278E" w:rsidRDefault="00EE62DF" w:rsidP="00EE62DF">
      <w:pPr>
        <w:pStyle w:val="Default"/>
        <w:rPr>
          <w:rFonts w:ascii="Book Antiqua" w:hAnsi="Book Antiqua"/>
        </w:rPr>
      </w:pPr>
      <w:r w:rsidRPr="003D278E">
        <w:rPr>
          <w:rFonts w:ascii="Book Antiqua" w:hAnsi="Book Antiqua"/>
          <w:b/>
        </w:rPr>
        <w:t>Title IX Sexual Misconduct Policy</w:t>
      </w:r>
      <w:r w:rsidRPr="003D278E">
        <w:rPr>
          <w:rFonts w:ascii="Book Antiqua" w:hAnsi="Book Antiqua"/>
        </w:rPr>
        <w:t>—</w:t>
      </w:r>
      <w:proofErr w:type="gramStart"/>
      <w:r w:rsidRPr="003D278E">
        <w:rPr>
          <w:rFonts w:ascii="Book Antiqua" w:hAnsi="Book Antiqua"/>
        </w:rPr>
        <w:t>The</w:t>
      </w:r>
      <w:proofErr w:type="gramEnd"/>
      <w:r w:rsidRPr="003D278E">
        <w:rPr>
          <w:rFonts w:ascii="Book Antiqua" w:hAnsi="Book Antiqua"/>
        </w:rPr>
        <w:t xml:space="preserv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w:t>
      </w:r>
      <w:r w:rsidRPr="003D278E">
        <w:rPr>
          <w:rFonts w:ascii="Book Antiqua" w:hAnsi="Book Antiqua"/>
        </w:rPr>
        <w:lastRenderedPageBreak/>
        <w:t xml:space="preserve">incidents. Policies and procedures related to Title IX and UB’s nondiscrimination policies can be found at: </w:t>
      </w:r>
      <w:hyperlink r:id="rId7" w:history="1">
        <w:r w:rsidRPr="003D278E">
          <w:rPr>
            <w:rStyle w:val="Hyperlink"/>
            <w:rFonts w:ascii="Book Antiqua" w:hAnsi="Book Antiqua"/>
          </w:rPr>
          <w:t>http://www.ubalt.edu/titleix</w:t>
        </w:r>
      </w:hyperlink>
      <w:r w:rsidRPr="003D278E">
        <w:rPr>
          <w:rFonts w:ascii="Book Antiqua" w:hAnsi="Book Antiqua"/>
        </w:rPr>
        <w:t>.</w:t>
      </w:r>
    </w:p>
    <w:p w:rsidR="00EE62DF" w:rsidRPr="003D278E" w:rsidRDefault="00EE62DF" w:rsidP="00EE62DF">
      <w:pPr>
        <w:pStyle w:val="Default"/>
        <w:rPr>
          <w:rFonts w:ascii="Book Antiqua" w:hAnsi="Book Antiqua"/>
        </w:rPr>
      </w:pPr>
    </w:p>
    <w:p w:rsidR="00EE62DF" w:rsidRPr="003D278E" w:rsidRDefault="00EE62DF" w:rsidP="00EE62DF">
      <w:pPr>
        <w:rPr>
          <w:rFonts w:ascii="Book Antiqua" w:hAnsi="Book Antiqua"/>
        </w:rPr>
      </w:pPr>
      <w:r w:rsidRPr="003D278E">
        <w:rPr>
          <w:rFonts w:ascii="Book Antiqua" w:hAnsi="Book Antiqua"/>
          <w:b/>
        </w:rPr>
        <w:t>TWEN</w:t>
      </w:r>
      <w:r>
        <w:rPr>
          <w:rFonts w:ascii="Book Antiqua" w:hAnsi="Book Antiqua"/>
        </w:rPr>
        <w:t xml:space="preserve"> – You must </w:t>
      </w:r>
      <w:r w:rsidRPr="003D278E">
        <w:rPr>
          <w:rFonts w:ascii="Book Antiqua" w:hAnsi="Book Antiqua"/>
        </w:rPr>
        <w:t>enroll in the TWEN Virtual Classroom for this course.  You have access to TWEN through Westlaw.  It is your responsibility to check TWEN for any course announcements.  In addition, you should rely on TWEN for course materials such as updated copies of the syllabus and materials that I use in class.</w:t>
      </w:r>
    </w:p>
    <w:p w:rsidR="00EE62DF" w:rsidRDefault="00EE62DF" w:rsidP="00EE62DF">
      <w:pPr>
        <w:rPr>
          <w:rFonts w:ascii="Book Antiqua" w:hAnsi="Book Antiqua"/>
        </w:rPr>
      </w:pPr>
      <w:r w:rsidRPr="00A848A1">
        <w:rPr>
          <w:rFonts w:ascii="Book Antiqua" w:hAnsi="Book Antiqua"/>
          <w:b/>
        </w:rPr>
        <w:t>Grading --</w:t>
      </w:r>
      <w:r w:rsidRPr="003D278E">
        <w:rPr>
          <w:rFonts w:ascii="Book Antiqua" w:hAnsi="Book Antiqua"/>
        </w:rPr>
        <w:t xml:space="preserve"> The final grade will be based on the following:  </w:t>
      </w:r>
    </w:p>
    <w:p w:rsidR="00EE62DF" w:rsidRPr="00590B79" w:rsidRDefault="00EE62DF" w:rsidP="00EE62DF">
      <w:pPr>
        <w:ind w:firstLine="720"/>
        <w:rPr>
          <w:rFonts w:ascii="Book Antiqua" w:hAnsi="Book Antiqua"/>
        </w:rPr>
      </w:pPr>
      <w:r w:rsidRPr="00604478">
        <w:rPr>
          <w:rFonts w:ascii="Book Antiqua" w:hAnsi="Book Antiqua"/>
          <w:b/>
        </w:rPr>
        <w:t>Midterm Exam #1:</w:t>
      </w:r>
      <w:r w:rsidRPr="00590B79">
        <w:rPr>
          <w:rFonts w:ascii="Book Antiqua" w:hAnsi="Book Antiqua"/>
        </w:rPr>
        <w:t xml:space="preserve"> 15%</w:t>
      </w:r>
    </w:p>
    <w:p w:rsidR="00EE62DF" w:rsidRPr="00590B79" w:rsidRDefault="00EE62DF" w:rsidP="00EE62DF">
      <w:pPr>
        <w:ind w:firstLine="720"/>
        <w:rPr>
          <w:rFonts w:ascii="Book Antiqua" w:hAnsi="Book Antiqua"/>
        </w:rPr>
      </w:pPr>
      <w:r w:rsidRPr="00604478">
        <w:rPr>
          <w:rFonts w:ascii="Book Antiqua" w:hAnsi="Book Antiqua"/>
          <w:b/>
        </w:rPr>
        <w:t>Midterm Exam #2:</w:t>
      </w:r>
      <w:r w:rsidRPr="00590B79">
        <w:rPr>
          <w:rFonts w:ascii="Book Antiqua" w:hAnsi="Book Antiqua"/>
        </w:rPr>
        <w:t xml:space="preserve"> 15%</w:t>
      </w:r>
    </w:p>
    <w:p w:rsidR="00EE62DF" w:rsidRPr="00590B79" w:rsidRDefault="00EE62DF" w:rsidP="00EE62DF">
      <w:pPr>
        <w:ind w:firstLine="720"/>
        <w:rPr>
          <w:rFonts w:ascii="Book Antiqua" w:hAnsi="Book Antiqua"/>
        </w:rPr>
      </w:pPr>
      <w:r w:rsidRPr="00604478">
        <w:rPr>
          <w:rFonts w:ascii="Book Antiqua" w:hAnsi="Book Antiqua"/>
          <w:b/>
        </w:rPr>
        <w:t>Class assignments:</w:t>
      </w:r>
      <w:r w:rsidRPr="00590B79">
        <w:rPr>
          <w:rFonts w:ascii="Book Antiqua" w:hAnsi="Book Antiqua"/>
        </w:rPr>
        <w:t xml:space="preserve"> 10%</w:t>
      </w:r>
    </w:p>
    <w:p w:rsidR="00EE62DF" w:rsidRPr="00590B79" w:rsidRDefault="00EE62DF" w:rsidP="00EE62DF">
      <w:pPr>
        <w:ind w:firstLine="720"/>
        <w:rPr>
          <w:rFonts w:ascii="Book Antiqua" w:hAnsi="Book Antiqua"/>
        </w:rPr>
      </w:pPr>
      <w:r w:rsidRPr="00604478">
        <w:rPr>
          <w:rFonts w:ascii="Book Antiqua" w:hAnsi="Book Antiqua"/>
          <w:b/>
        </w:rPr>
        <w:t>Final Exam:</w:t>
      </w:r>
      <w:r w:rsidRPr="00590B79">
        <w:rPr>
          <w:rFonts w:ascii="Book Antiqua" w:hAnsi="Book Antiqua"/>
        </w:rPr>
        <w:t xml:space="preserve"> 60</w:t>
      </w:r>
      <w:r>
        <w:rPr>
          <w:rFonts w:ascii="Book Antiqua" w:hAnsi="Book Antiqua"/>
        </w:rPr>
        <w:t>%</w:t>
      </w:r>
    </w:p>
    <w:p w:rsidR="00EE62DF" w:rsidRPr="00590B79" w:rsidRDefault="00EE62DF" w:rsidP="00EE62DF">
      <w:pPr>
        <w:rPr>
          <w:rFonts w:ascii="Book Antiqua" w:hAnsi="Book Antiqua"/>
          <w:b/>
        </w:rPr>
      </w:pPr>
      <w:r>
        <w:rPr>
          <w:rFonts w:ascii="Book Antiqua" w:hAnsi="Book Antiqua"/>
        </w:rPr>
        <w:t>All</w:t>
      </w:r>
      <w:r w:rsidRPr="003D278E">
        <w:rPr>
          <w:rFonts w:ascii="Book Antiqua" w:hAnsi="Book Antiqua"/>
        </w:rPr>
        <w:t xml:space="preserve"> exams are closed book, but you will be allowed to bring your Rules Supplement in to the exam</w:t>
      </w:r>
      <w:r>
        <w:rPr>
          <w:rFonts w:ascii="Book Antiqua" w:hAnsi="Book Antiqua"/>
        </w:rPr>
        <w:t>s</w:t>
      </w:r>
      <w:r w:rsidRPr="003D278E">
        <w:rPr>
          <w:rFonts w:ascii="Book Antiqua" w:hAnsi="Book Antiqua"/>
        </w:rPr>
        <w:t>. You may not access the rules from your computer or other electronic device.</w:t>
      </w:r>
    </w:p>
    <w:p w:rsidR="00EE62DF" w:rsidRDefault="00EE62DF" w:rsidP="00EE62DF">
      <w:pPr>
        <w:rPr>
          <w:rFonts w:ascii="Book Antiqua" w:hAnsi="Book Antiqua"/>
          <w:b/>
        </w:rPr>
      </w:pPr>
      <w:r>
        <w:rPr>
          <w:rFonts w:ascii="Book Antiqua" w:hAnsi="Book Antiqua"/>
          <w:b/>
        </w:rPr>
        <w:t>_____________________________________________________________________________________</w:t>
      </w:r>
    </w:p>
    <w:p w:rsidR="00EE62DF" w:rsidRDefault="00EE62DF" w:rsidP="00EE62DF">
      <w:pPr>
        <w:rPr>
          <w:rFonts w:ascii="Book Antiqua" w:hAnsi="Book Antiqua"/>
        </w:rPr>
      </w:pPr>
      <w:r>
        <w:rPr>
          <w:rFonts w:ascii="Book Antiqua" w:hAnsi="Book Antiqua"/>
          <w:b/>
        </w:rPr>
        <w:t>Jan. 13</w:t>
      </w:r>
      <w:r>
        <w:rPr>
          <w:rFonts w:ascii="Book Antiqua" w:hAnsi="Book Antiqua"/>
          <w:b/>
        </w:rPr>
        <w:tab/>
      </w:r>
      <w:r>
        <w:rPr>
          <w:rFonts w:ascii="Book Antiqua" w:hAnsi="Book Antiqua"/>
          <w:b/>
        </w:rPr>
        <w:tab/>
      </w:r>
      <w:r>
        <w:rPr>
          <w:rFonts w:ascii="Book Antiqua" w:hAnsi="Book Antiqua"/>
        </w:rPr>
        <w:t>Principles of learning legal analysis—what does it take?</w:t>
      </w:r>
    </w:p>
    <w:p w:rsidR="00EE62DF" w:rsidRPr="00E074ED" w:rsidRDefault="00EE62DF" w:rsidP="00EE62DF">
      <w:pPr>
        <w:rPr>
          <w:rFonts w:ascii="Book Antiqua" w:hAnsi="Book Antiqua"/>
          <w:b/>
        </w:rPr>
      </w:pPr>
      <w:r>
        <w:rPr>
          <w:rFonts w:ascii="Book Antiqua" w:hAnsi="Book Antiqua"/>
        </w:rPr>
        <w:tab/>
      </w:r>
      <w:r>
        <w:rPr>
          <w:rFonts w:ascii="Book Antiqua" w:hAnsi="Book Antiqua"/>
        </w:rPr>
        <w:tab/>
      </w:r>
      <w:r>
        <w:rPr>
          <w:rFonts w:ascii="Book Antiqua" w:hAnsi="Book Antiqua"/>
        </w:rPr>
        <w:tab/>
      </w:r>
      <w:r w:rsidRPr="00E074ED">
        <w:rPr>
          <w:rFonts w:ascii="Book Antiqua" w:hAnsi="Book Antiqua"/>
          <w:b/>
        </w:rPr>
        <w:t xml:space="preserve">Due: </w:t>
      </w:r>
      <w:r w:rsidRPr="00E074ED">
        <w:rPr>
          <w:rFonts w:ascii="Book Antiqua" w:hAnsi="Book Antiqua"/>
        </w:rPr>
        <w:t>Learning self-assessment</w:t>
      </w:r>
      <w:r>
        <w:rPr>
          <w:rFonts w:ascii="Book Antiqua" w:hAnsi="Book Antiqua"/>
        </w:rPr>
        <w:t>; Diagram FRCP 63</w:t>
      </w:r>
    </w:p>
    <w:p w:rsidR="00EE62DF" w:rsidRDefault="00EE62DF" w:rsidP="00EE62DF">
      <w:pPr>
        <w:ind w:left="1440" w:firstLine="720"/>
        <w:rPr>
          <w:rFonts w:ascii="Book Antiqua" w:hAnsi="Book Antiqua"/>
        </w:rPr>
      </w:pPr>
      <w:r>
        <w:rPr>
          <w:rFonts w:ascii="Book Antiqua" w:hAnsi="Book Antiqua"/>
          <w:b/>
        </w:rPr>
        <w:t xml:space="preserve">In-Class: </w:t>
      </w:r>
      <w:r>
        <w:rPr>
          <w:rFonts w:ascii="Book Antiqua" w:hAnsi="Book Antiqua"/>
        </w:rPr>
        <w:t>Discuss Learning process and FRCP 63; course goals</w:t>
      </w:r>
    </w:p>
    <w:p w:rsidR="00EE62DF" w:rsidRDefault="00EE62DF" w:rsidP="00EE62DF">
      <w:pPr>
        <w:rPr>
          <w:rFonts w:ascii="Book Antiqua" w:hAnsi="Book Antiqua"/>
          <w:b/>
        </w:rPr>
      </w:pPr>
    </w:p>
    <w:p w:rsidR="00EE62DF" w:rsidRPr="00590B79" w:rsidRDefault="00EE62DF" w:rsidP="00EE62DF">
      <w:pPr>
        <w:rPr>
          <w:rFonts w:ascii="Book Antiqua" w:hAnsi="Book Antiqua"/>
        </w:rPr>
      </w:pPr>
      <w:r>
        <w:rPr>
          <w:rFonts w:ascii="Book Antiqua" w:hAnsi="Book Antiqua"/>
          <w:b/>
        </w:rPr>
        <w:t>*Final syllabus will be posted first week of class.</w:t>
      </w:r>
    </w:p>
    <w:sectPr w:rsidR="00EE62DF" w:rsidRPr="0059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0"/>
    <w:rsid w:val="002720C9"/>
    <w:rsid w:val="00305E9B"/>
    <w:rsid w:val="003E7D32"/>
    <w:rsid w:val="00410D4A"/>
    <w:rsid w:val="00666FCB"/>
    <w:rsid w:val="006B4256"/>
    <w:rsid w:val="009E381D"/>
    <w:rsid w:val="009F2DA0"/>
    <w:rsid w:val="00A50D18"/>
    <w:rsid w:val="00B13637"/>
    <w:rsid w:val="00C626FB"/>
    <w:rsid w:val="00D26517"/>
    <w:rsid w:val="00EE62DF"/>
    <w:rsid w:val="00F0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19BC-C51E-4EF4-B6C0-EAC8BB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6FB"/>
    <w:rPr>
      <w:color w:val="0563C1"/>
      <w:u w:val="single"/>
    </w:rPr>
  </w:style>
  <w:style w:type="paragraph" w:customStyle="1" w:styleId="Default">
    <w:name w:val="Default"/>
    <w:rsid w:val="00C626F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balt.edu/title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lawacadaff@ubalt.edu" TargetMode="External"/><Relationship Id="rId5" Type="http://schemas.openxmlformats.org/officeDocument/2006/relationships/hyperlink" Target="mailto:krolfes@ubalt.edu" TargetMode="External"/><Relationship Id="rId4" Type="http://schemas.openxmlformats.org/officeDocument/2006/relationships/hyperlink" Target="mailto:dkoller@ubal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Koller</dc:creator>
  <cp:keywords/>
  <dc:description/>
  <cp:lastModifiedBy>Katie Rolfes</cp:lastModifiedBy>
  <cp:revision>2</cp:revision>
  <dcterms:created xsi:type="dcterms:W3CDTF">2019-12-18T16:06:00Z</dcterms:created>
  <dcterms:modified xsi:type="dcterms:W3CDTF">2019-12-18T16:06:00Z</dcterms:modified>
</cp:coreProperties>
</file>