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7D3A1" w14:textId="77777777" w:rsidR="008E0BE7" w:rsidRPr="00B335FF" w:rsidRDefault="008E0BE7" w:rsidP="008E0BE7">
      <w:pPr>
        <w:rPr>
          <w:rFonts w:asciiTheme="minorHAnsi" w:hAnsiTheme="minorHAnsi" w:cstheme="minorHAnsi"/>
        </w:rPr>
      </w:pPr>
      <w:bookmarkStart w:id="0" w:name="_GoBack"/>
      <w:bookmarkEnd w:id="0"/>
    </w:p>
    <w:p w14:paraId="629E87A0" w14:textId="77777777" w:rsidR="008E0BE7" w:rsidRPr="00B335FF" w:rsidRDefault="008E0BE7" w:rsidP="00A23D13">
      <w:pPr>
        <w:pStyle w:val="Default"/>
        <w:jc w:val="center"/>
        <w:rPr>
          <w:rFonts w:asciiTheme="minorHAnsi" w:hAnsiTheme="minorHAnsi" w:cstheme="minorHAnsi"/>
          <w:caps/>
        </w:rPr>
      </w:pPr>
      <w:r w:rsidRPr="00B335FF">
        <w:rPr>
          <w:rFonts w:asciiTheme="minorHAnsi" w:hAnsiTheme="minorHAnsi" w:cstheme="minorHAnsi"/>
          <w:b/>
          <w:bCs/>
          <w:caps/>
        </w:rPr>
        <w:t>University of Baltimore School of Law</w:t>
      </w:r>
    </w:p>
    <w:p w14:paraId="76C5F18B" w14:textId="334E132E" w:rsidR="008E0BE7" w:rsidRPr="00B335FF" w:rsidRDefault="007F41D5" w:rsidP="00A23D13">
      <w:pPr>
        <w:pStyle w:val="Default"/>
        <w:jc w:val="center"/>
        <w:rPr>
          <w:rFonts w:asciiTheme="minorHAnsi" w:hAnsiTheme="minorHAnsi" w:cstheme="minorHAnsi"/>
          <w:b/>
          <w:bCs/>
          <w:caps/>
        </w:rPr>
      </w:pPr>
      <w:r>
        <w:rPr>
          <w:rFonts w:asciiTheme="minorHAnsi" w:hAnsiTheme="minorHAnsi" w:cstheme="minorHAnsi"/>
          <w:b/>
          <w:bCs/>
          <w:caps/>
        </w:rPr>
        <w:t>Spring 2020</w:t>
      </w:r>
    </w:p>
    <w:p w14:paraId="22D05B55" w14:textId="77777777" w:rsidR="008E0BE7" w:rsidRPr="00B335FF" w:rsidRDefault="008E0BE7" w:rsidP="008E0BE7">
      <w:pPr>
        <w:pStyle w:val="Default"/>
        <w:jc w:val="center"/>
        <w:rPr>
          <w:rFonts w:asciiTheme="minorHAnsi" w:hAnsiTheme="minorHAnsi" w:cstheme="minorHAnsi"/>
          <w:caps/>
        </w:rPr>
      </w:pPr>
    </w:p>
    <w:p w14:paraId="2E4C8CD8" w14:textId="576F7091"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Course</w:t>
      </w:r>
      <w:r w:rsidRPr="00B335FF">
        <w:rPr>
          <w:rFonts w:asciiTheme="minorHAnsi" w:hAnsiTheme="minorHAnsi" w:cstheme="minorHAnsi"/>
        </w:rPr>
        <w:t xml:space="preserve">: </w:t>
      </w:r>
      <w:r w:rsidRPr="00B335FF">
        <w:rPr>
          <w:rFonts w:asciiTheme="minorHAnsi" w:hAnsiTheme="minorHAnsi" w:cstheme="minorHAnsi"/>
        </w:rPr>
        <w:tab/>
      </w:r>
      <w:r w:rsidR="007F41D5">
        <w:rPr>
          <w:rFonts w:asciiTheme="minorHAnsi" w:hAnsiTheme="minorHAnsi" w:cstheme="minorHAnsi"/>
        </w:rPr>
        <w:t>Civil Procedure II</w:t>
      </w:r>
      <w:r w:rsidRPr="00B335FF">
        <w:rPr>
          <w:rFonts w:asciiTheme="minorHAnsi" w:hAnsiTheme="minorHAnsi" w:cstheme="minorHAnsi"/>
        </w:rPr>
        <w:t xml:space="preserve"> </w:t>
      </w:r>
    </w:p>
    <w:p w14:paraId="49C40074" w14:textId="5B64661B" w:rsidR="008E0BE7" w:rsidRPr="00B335FF" w:rsidRDefault="0005250B" w:rsidP="008E0BE7">
      <w:pPr>
        <w:pStyle w:val="Default"/>
        <w:ind w:left="720" w:firstLine="720"/>
        <w:rPr>
          <w:rFonts w:asciiTheme="minorHAnsi" w:hAnsiTheme="minorHAnsi" w:cstheme="minorHAnsi"/>
        </w:rPr>
      </w:pPr>
      <w:r>
        <w:rPr>
          <w:rFonts w:asciiTheme="minorHAnsi" w:hAnsiTheme="minorHAnsi" w:cstheme="minorHAnsi"/>
        </w:rPr>
        <w:t xml:space="preserve">Course Number </w:t>
      </w:r>
      <w:r w:rsidR="0098643C">
        <w:rPr>
          <w:rFonts w:asciiTheme="minorHAnsi" w:hAnsiTheme="minorHAnsi" w:cstheme="minorHAnsi"/>
        </w:rPr>
        <w:t>601</w:t>
      </w:r>
    </w:p>
    <w:p w14:paraId="7F522EA4" w14:textId="3FC920F4" w:rsidR="008E0BE7" w:rsidRPr="00B335FF" w:rsidRDefault="0005250B" w:rsidP="008E0BE7">
      <w:pPr>
        <w:pStyle w:val="Default"/>
        <w:ind w:left="720" w:firstLine="720"/>
        <w:rPr>
          <w:rFonts w:asciiTheme="minorHAnsi" w:hAnsiTheme="minorHAnsi" w:cstheme="minorHAnsi"/>
        </w:rPr>
      </w:pPr>
      <w:r>
        <w:rPr>
          <w:rFonts w:asciiTheme="minorHAnsi" w:hAnsiTheme="minorHAnsi" w:cstheme="minorHAnsi"/>
        </w:rPr>
        <w:t xml:space="preserve">Section </w:t>
      </w:r>
      <w:r w:rsidR="0098643C">
        <w:rPr>
          <w:rFonts w:asciiTheme="minorHAnsi" w:hAnsiTheme="minorHAnsi" w:cstheme="minorHAnsi"/>
        </w:rPr>
        <w:t>339</w:t>
      </w:r>
    </w:p>
    <w:p w14:paraId="0ED434E1" w14:textId="77777777" w:rsidR="008E0BE7" w:rsidRPr="00B335FF" w:rsidRDefault="008E0BE7" w:rsidP="008E0BE7">
      <w:pPr>
        <w:pStyle w:val="Default"/>
        <w:rPr>
          <w:rFonts w:asciiTheme="minorHAnsi" w:hAnsiTheme="minorHAnsi" w:cstheme="minorHAnsi"/>
          <w:b/>
          <w:bCs/>
        </w:rPr>
      </w:pPr>
    </w:p>
    <w:p w14:paraId="7DFD5368" w14:textId="20B5D5D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Instructor</w:t>
      </w:r>
      <w:r w:rsidRPr="00B335FF">
        <w:rPr>
          <w:rFonts w:asciiTheme="minorHAnsi" w:hAnsiTheme="minorHAnsi" w:cstheme="minorHAnsi"/>
        </w:rPr>
        <w:t xml:space="preserve">: </w:t>
      </w:r>
      <w:r w:rsidRPr="00B335FF">
        <w:rPr>
          <w:rFonts w:asciiTheme="minorHAnsi" w:hAnsiTheme="minorHAnsi" w:cstheme="minorHAnsi"/>
        </w:rPr>
        <w:tab/>
      </w:r>
      <w:r w:rsidR="007F41D5">
        <w:rPr>
          <w:rFonts w:asciiTheme="minorHAnsi" w:hAnsiTheme="minorHAnsi" w:cstheme="minorHAnsi"/>
        </w:rPr>
        <w:t>Jill Family</w:t>
      </w:r>
      <w:r w:rsidRPr="00B335FF">
        <w:rPr>
          <w:rFonts w:asciiTheme="minorHAnsi" w:hAnsiTheme="minorHAnsi" w:cstheme="minorHAnsi"/>
        </w:rPr>
        <w:t xml:space="preserve"> </w:t>
      </w:r>
    </w:p>
    <w:p w14:paraId="7A75BB68" w14:textId="5AC6F1EA" w:rsidR="008E0BE7" w:rsidRPr="00F920B2" w:rsidRDefault="002C1FED" w:rsidP="008E0BE7">
      <w:pPr>
        <w:pStyle w:val="Default"/>
        <w:ind w:left="720" w:firstLine="720"/>
        <w:rPr>
          <w:rFonts w:asciiTheme="minorHAnsi" w:hAnsiTheme="minorHAnsi" w:cstheme="minorHAnsi"/>
        </w:rPr>
      </w:pPr>
      <w:hyperlink r:id="rId7" w:history="1">
        <w:r w:rsidR="00F4184A" w:rsidRPr="00F920B2">
          <w:rPr>
            <w:rStyle w:val="Hyperlink"/>
            <w:rFonts w:asciiTheme="minorHAnsi" w:hAnsiTheme="minorHAnsi" w:cstheme="minorHAnsi"/>
          </w:rPr>
          <w:t>jefamily@widener.edu</w:t>
        </w:r>
      </w:hyperlink>
    </w:p>
    <w:p w14:paraId="5DA56AC9" w14:textId="4262A493" w:rsidR="00F4184A" w:rsidRDefault="00F920B2" w:rsidP="008E0BE7">
      <w:pPr>
        <w:pStyle w:val="Default"/>
        <w:ind w:left="720" w:firstLine="720"/>
        <w:rPr>
          <w:rFonts w:asciiTheme="minorHAnsi" w:hAnsiTheme="minorHAnsi" w:cstheme="minorHAnsi"/>
        </w:rPr>
      </w:pPr>
      <w:r>
        <w:rPr>
          <w:rFonts w:asciiTheme="minorHAnsi" w:hAnsiTheme="minorHAnsi" w:cstheme="minorHAnsi"/>
        </w:rPr>
        <w:t>717-541-3911</w:t>
      </w:r>
    </w:p>
    <w:p w14:paraId="11A38416" w14:textId="7681CA55" w:rsidR="00134429" w:rsidRPr="00B335FF" w:rsidRDefault="007F41D5" w:rsidP="008E0BE7">
      <w:pPr>
        <w:pStyle w:val="Default"/>
        <w:ind w:left="720" w:firstLine="720"/>
        <w:rPr>
          <w:rFonts w:asciiTheme="minorHAnsi" w:hAnsiTheme="minorHAnsi" w:cstheme="minorHAnsi"/>
        </w:rPr>
      </w:pPr>
      <w:r>
        <w:rPr>
          <w:rFonts w:asciiTheme="minorHAnsi" w:hAnsiTheme="minorHAnsi" w:cstheme="minorHAnsi"/>
        </w:rPr>
        <w:t>Tuesdays 4:30-6:</w:t>
      </w:r>
      <w:r w:rsidR="00D61ABE">
        <w:rPr>
          <w:rFonts w:asciiTheme="minorHAnsi" w:hAnsiTheme="minorHAnsi" w:cstheme="minorHAnsi"/>
        </w:rPr>
        <w:t>15</w:t>
      </w:r>
      <w:r>
        <w:rPr>
          <w:rFonts w:asciiTheme="minorHAnsi" w:hAnsiTheme="minorHAnsi" w:cstheme="minorHAnsi"/>
        </w:rPr>
        <w:t>pm or by appointment</w:t>
      </w:r>
    </w:p>
    <w:p w14:paraId="490F0AD8" w14:textId="77777777" w:rsidR="008E0BE7" w:rsidRPr="00B335FF" w:rsidRDefault="008E0BE7" w:rsidP="008E0BE7">
      <w:pPr>
        <w:pStyle w:val="Default"/>
        <w:rPr>
          <w:rFonts w:asciiTheme="minorHAnsi" w:hAnsiTheme="minorHAnsi" w:cstheme="minorHAnsi"/>
          <w:b/>
          <w:bCs/>
        </w:rPr>
      </w:pPr>
    </w:p>
    <w:p w14:paraId="611FEBEA" w14:textId="390E6E04"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Days/Time: </w:t>
      </w:r>
      <w:r w:rsidRPr="00B335FF">
        <w:rPr>
          <w:rFonts w:asciiTheme="minorHAnsi" w:hAnsiTheme="minorHAnsi" w:cstheme="minorHAnsi"/>
          <w:b/>
          <w:bCs/>
        </w:rPr>
        <w:tab/>
      </w:r>
      <w:r w:rsidR="007F41D5">
        <w:rPr>
          <w:rFonts w:asciiTheme="minorHAnsi" w:hAnsiTheme="minorHAnsi" w:cstheme="minorHAnsi"/>
        </w:rPr>
        <w:t>Tuesdays and Thursdays 3-4:15pm</w:t>
      </w:r>
      <w:r w:rsidRPr="00B335FF">
        <w:rPr>
          <w:rFonts w:asciiTheme="minorHAnsi" w:hAnsiTheme="minorHAnsi" w:cstheme="minorHAnsi"/>
        </w:rPr>
        <w:t xml:space="preserve"> </w:t>
      </w:r>
    </w:p>
    <w:p w14:paraId="20AA5BFB" w14:textId="77777777" w:rsidR="008E0BE7" w:rsidRPr="00B335FF" w:rsidRDefault="008E0BE7" w:rsidP="008E0BE7">
      <w:pPr>
        <w:pStyle w:val="Default"/>
        <w:rPr>
          <w:rFonts w:asciiTheme="minorHAnsi" w:hAnsiTheme="minorHAnsi" w:cstheme="minorHAnsi"/>
          <w:b/>
          <w:bCs/>
        </w:rPr>
      </w:pPr>
    </w:p>
    <w:p w14:paraId="42977C35" w14:textId="5F5BA474" w:rsidR="008E0BE7" w:rsidRPr="00B335FF" w:rsidRDefault="008E0BE7" w:rsidP="00F552FE">
      <w:pPr>
        <w:pStyle w:val="Default"/>
        <w:ind w:left="1440" w:hanging="1440"/>
        <w:rPr>
          <w:rFonts w:asciiTheme="minorHAnsi" w:hAnsiTheme="minorHAnsi" w:cstheme="minorHAnsi"/>
        </w:rPr>
      </w:pPr>
      <w:r w:rsidRPr="00B335FF">
        <w:rPr>
          <w:rFonts w:asciiTheme="minorHAnsi" w:hAnsiTheme="minorHAnsi" w:cstheme="minorHAnsi"/>
          <w:b/>
          <w:bCs/>
        </w:rPr>
        <w:t xml:space="preserve">Location: </w:t>
      </w:r>
      <w:r w:rsidRPr="00B335FF">
        <w:rPr>
          <w:rFonts w:asciiTheme="minorHAnsi" w:hAnsiTheme="minorHAnsi" w:cstheme="minorHAnsi"/>
        </w:rPr>
        <w:tab/>
      </w:r>
      <w:r w:rsidR="007F41D5">
        <w:rPr>
          <w:rFonts w:asciiTheme="minorHAnsi" w:hAnsiTheme="minorHAnsi" w:cstheme="minorHAnsi"/>
        </w:rPr>
        <w:t>Please c</w:t>
      </w:r>
      <w:r w:rsidR="00F552FE">
        <w:rPr>
          <w:rFonts w:asciiTheme="minorHAnsi" w:hAnsiTheme="minorHAnsi" w:cstheme="minorHAnsi"/>
        </w:rPr>
        <w:t>heck the Law School class schedule for the room assignment</w:t>
      </w:r>
      <w:r w:rsidR="007F41D5">
        <w:rPr>
          <w:rFonts w:asciiTheme="minorHAnsi" w:hAnsiTheme="minorHAnsi" w:cstheme="minorHAnsi"/>
        </w:rPr>
        <w:t>.</w:t>
      </w:r>
    </w:p>
    <w:p w14:paraId="4884D6CB" w14:textId="77777777" w:rsidR="008E0BE7" w:rsidRPr="00B335FF" w:rsidRDefault="008E0BE7" w:rsidP="008E0BE7">
      <w:pPr>
        <w:pStyle w:val="Default"/>
        <w:rPr>
          <w:rFonts w:asciiTheme="minorHAnsi" w:hAnsiTheme="minorHAnsi" w:cstheme="minorHAnsi"/>
          <w:b/>
          <w:bCs/>
        </w:rPr>
      </w:pPr>
    </w:p>
    <w:p w14:paraId="2B3105E9"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Course Description</w:t>
      </w:r>
      <w:r w:rsidRPr="00B335FF">
        <w:rPr>
          <w:rFonts w:asciiTheme="minorHAnsi" w:hAnsiTheme="minorHAnsi" w:cstheme="minorHAnsi"/>
        </w:rPr>
        <w:t xml:space="preserve">: </w:t>
      </w:r>
    </w:p>
    <w:p w14:paraId="039C4D95" w14:textId="77777777" w:rsidR="00835D12" w:rsidRPr="00835D12" w:rsidRDefault="00835D12" w:rsidP="00835D12">
      <w:pPr>
        <w:pStyle w:val="Default"/>
        <w:ind w:left="720"/>
        <w:rPr>
          <w:rFonts w:asciiTheme="minorHAnsi" w:hAnsiTheme="minorHAnsi" w:cstheme="minorHAnsi"/>
        </w:rPr>
      </w:pPr>
      <w:r w:rsidRPr="00835D12">
        <w:rPr>
          <w:rFonts w:asciiTheme="minorHAnsi" w:hAnsiTheme="minorHAnsi" w:cstheme="minorHAnsi"/>
        </w:rPr>
        <w:t>This course covers those advanced topics necessary to a complete understanding of the civil litigation process including: personal jurisdiction and venue, federal subject-matter jurisdiction, the substantive law to be applied by the courts (the Erie Doctrine), complex litigation (including joinder of additional claims and parties and class actions) and former adjudication.</w:t>
      </w:r>
    </w:p>
    <w:p w14:paraId="6466EE42" w14:textId="77777777" w:rsidR="008E0BE7" w:rsidRPr="00B335FF" w:rsidRDefault="008E0BE7" w:rsidP="008E0BE7">
      <w:pPr>
        <w:pStyle w:val="Default"/>
        <w:rPr>
          <w:rFonts w:asciiTheme="minorHAnsi" w:hAnsiTheme="minorHAnsi" w:cstheme="minorHAnsi"/>
          <w:b/>
          <w:bCs/>
        </w:rPr>
      </w:pPr>
    </w:p>
    <w:p w14:paraId="5BCF33D0"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Course Materials: </w:t>
      </w:r>
    </w:p>
    <w:p w14:paraId="06CAC4D4" w14:textId="20779E17" w:rsidR="009534A1" w:rsidRPr="009534A1" w:rsidRDefault="009534A1" w:rsidP="007F41D5">
      <w:pPr>
        <w:pStyle w:val="Default"/>
        <w:ind w:firstLine="720"/>
        <w:rPr>
          <w:rFonts w:asciiTheme="minorHAnsi" w:hAnsiTheme="minorHAnsi" w:cstheme="minorHAnsi"/>
          <w:b/>
          <w:bCs/>
        </w:rPr>
      </w:pPr>
      <w:r w:rsidRPr="009534A1">
        <w:rPr>
          <w:rFonts w:asciiTheme="minorHAnsi" w:hAnsiTheme="minorHAnsi" w:cstheme="minorHAnsi"/>
          <w:b/>
          <w:bCs/>
        </w:rPr>
        <w:t>Required Texts:</w:t>
      </w:r>
    </w:p>
    <w:p w14:paraId="76E4973C" w14:textId="4934B9DA" w:rsidR="007F41D5" w:rsidRDefault="007F41D5" w:rsidP="007F41D5">
      <w:pPr>
        <w:pStyle w:val="Default"/>
        <w:ind w:firstLine="720"/>
        <w:rPr>
          <w:rFonts w:asciiTheme="minorHAnsi" w:hAnsiTheme="minorHAnsi" w:cstheme="minorHAnsi"/>
        </w:rPr>
      </w:pPr>
      <w:r w:rsidRPr="007F41D5">
        <w:rPr>
          <w:rFonts w:asciiTheme="minorHAnsi" w:hAnsiTheme="minorHAnsi" w:cstheme="minorHAnsi"/>
        </w:rPr>
        <w:t xml:space="preserve">Stephen C. Yeazell, Civil Procedure (Tenth Edition) </w:t>
      </w:r>
    </w:p>
    <w:p w14:paraId="1DD04F93" w14:textId="77777777" w:rsidR="007F41D5" w:rsidRPr="007F41D5" w:rsidRDefault="007F41D5" w:rsidP="007F41D5">
      <w:pPr>
        <w:pStyle w:val="Default"/>
        <w:ind w:firstLine="720"/>
        <w:rPr>
          <w:rFonts w:asciiTheme="minorHAnsi" w:hAnsiTheme="minorHAnsi" w:cstheme="minorHAnsi"/>
        </w:rPr>
      </w:pPr>
      <w:r w:rsidRPr="007F41D5">
        <w:rPr>
          <w:rFonts w:asciiTheme="minorHAnsi" w:hAnsiTheme="minorHAnsi" w:cstheme="minorHAnsi"/>
        </w:rPr>
        <w:t>Federal Rules of Civil Procedure, US Constitution and Selected Federal Statutes</w:t>
      </w:r>
    </w:p>
    <w:p w14:paraId="17A0EEAF" w14:textId="710DC52C" w:rsidR="007F41D5" w:rsidRDefault="007F41D5" w:rsidP="007F41D5">
      <w:pPr>
        <w:ind w:left="1440"/>
      </w:pPr>
      <w:r w:rsidRPr="007F41D5">
        <w:rPr>
          <w:rFonts w:asciiTheme="minorHAnsi" w:eastAsia="Calibri" w:hAnsiTheme="minorHAnsi" w:cstheme="minorHAnsi"/>
          <w:i/>
          <w:color w:val="000000"/>
        </w:rPr>
        <w:t>You need to have access to the current Federal Rules of Civil Procedure.  You also will need access to the US Constitution and selected federal statutes that are referenced in the syllabus.</w:t>
      </w:r>
      <w:r>
        <w:rPr>
          <w:rFonts w:asciiTheme="minorHAnsi" w:hAnsiTheme="minorHAnsi" w:cstheme="minorHAnsi"/>
          <w:i/>
        </w:rPr>
        <w:t xml:space="preserve">  If you do not already have a book containing the Federal Rules of Civil Procedure, you may access the</w:t>
      </w:r>
      <w:r w:rsidR="00D61ABE">
        <w:rPr>
          <w:rFonts w:asciiTheme="minorHAnsi" w:hAnsiTheme="minorHAnsi" w:cstheme="minorHAnsi"/>
          <w:i/>
        </w:rPr>
        <w:t xml:space="preserve"> rules</w:t>
      </w:r>
      <w:r>
        <w:rPr>
          <w:rFonts w:asciiTheme="minorHAnsi" w:hAnsiTheme="minorHAnsi" w:cstheme="minorHAnsi"/>
          <w:i/>
        </w:rPr>
        <w:t xml:space="preserve"> online:  </w:t>
      </w:r>
      <w:hyperlink r:id="rId8" w:history="1">
        <w:r>
          <w:rPr>
            <w:rStyle w:val="Hyperlink"/>
          </w:rPr>
          <w:t>https://www.law.cornell.edu/rules/frcp</w:t>
        </w:r>
      </w:hyperlink>
    </w:p>
    <w:p w14:paraId="5B896F13" w14:textId="13F16334" w:rsidR="007F41D5" w:rsidRPr="007F41D5" w:rsidRDefault="007F41D5" w:rsidP="007F41D5">
      <w:pPr>
        <w:pStyle w:val="Default"/>
        <w:ind w:left="1440"/>
        <w:rPr>
          <w:rFonts w:asciiTheme="minorHAnsi" w:hAnsiTheme="minorHAnsi" w:cstheme="minorHAnsi"/>
          <w:i/>
        </w:rPr>
      </w:pPr>
    </w:p>
    <w:p w14:paraId="2B27FD0D" w14:textId="4EDD80B3" w:rsidR="007F41D5" w:rsidRPr="009534A1" w:rsidRDefault="009534A1" w:rsidP="007F41D5">
      <w:pPr>
        <w:pStyle w:val="Default"/>
        <w:ind w:firstLine="720"/>
        <w:rPr>
          <w:rFonts w:asciiTheme="minorHAnsi" w:hAnsiTheme="minorHAnsi" w:cstheme="minorHAnsi"/>
          <w:b/>
          <w:bCs/>
        </w:rPr>
      </w:pPr>
      <w:r w:rsidRPr="009534A1">
        <w:rPr>
          <w:rFonts w:asciiTheme="minorHAnsi" w:hAnsiTheme="minorHAnsi" w:cstheme="minorHAnsi"/>
          <w:b/>
          <w:bCs/>
        </w:rPr>
        <w:t>Recommended Study Guide:</w:t>
      </w:r>
    </w:p>
    <w:p w14:paraId="460C6DAF" w14:textId="77777777" w:rsidR="009534A1" w:rsidRPr="009534A1" w:rsidRDefault="009534A1" w:rsidP="009534A1">
      <w:pPr>
        <w:pStyle w:val="Default"/>
        <w:ind w:firstLine="720"/>
        <w:rPr>
          <w:rFonts w:asciiTheme="minorHAnsi" w:hAnsiTheme="minorHAnsi" w:cstheme="minorHAnsi"/>
        </w:rPr>
      </w:pPr>
      <w:r w:rsidRPr="009534A1">
        <w:rPr>
          <w:rFonts w:asciiTheme="minorHAnsi" w:hAnsiTheme="minorHAnsi" w:cstheme="minorHAnsi"/>
        </w:rPr>
        <w:t>Joseph W. Glannon, Civil Procedure:  Examples and Explanations (Aspen Publishers)</w:t>
      </w:r>
    </w:p>
    <w:p w14:paraId="229F4299" w14:textId="77777777" w:rsidR="009534A1" w:rsidRPr="007F41D5" w:rsidRDefault="009534A1" w:rsidP="007F41D5">
      <w:pPr>
        <w:pStyle w:val="Default"/>
        <w:ind w:firstLine="720"/>
        <w:rPr>
          <w:rFonts w:asciiTheme="minorHAnsi" w:hAnsiTheme="minorHAnsi" w:cstheme="minorHAnsi"/>
        </w:rPr>
      </w:pPr>
    </w:p>
    <w:p w14:paraId="02F786B0" w14:textId="77777777" w:rsidR="008E0BE7" w:rsidRPr="00B335FF" w:rsidRDefault="008E0BE7" w:rsidP="008E0BE7">
      <w:pPr>
        <w:pStyle w:val="Default"/>
        <w:rPr>
          <w:rFonts w:asciiTheme="minorHAnsi" w:hAnsiTheme="minorHAnsi" w:cstheme="minorHAnsi"/>
          <w:b/>
          <w:bCs/>
        </w:rPr>
      </w:pPr>
    </w:p>
    <w:p w14:paraId="6CF6B353" w14:textId="77777777" w:rsidR="008E0BE7" w:rsidRPr="002B769E" w:rsidRDefault="00F552FE" w:rsidP="008E0BE7">
      <w:pPr>
        <w:pStyle w:val="Default"/>
        <w:rPr>
          <w:rFonts w:asciiTheme="minorHAnsi" w:hAnsiTheme="minorHAnsi" w:cstheme="minorHAnsi"/>
          <w:b/>
          <w:bCs/>
        </w:rPr>
      </w:pPr>
      <w:r w:rsidRPr="002B769E">
        <w:rPr>
          <w:rFonts w:asciiTheme="minorHAnsi" w:hAnsiTheme="minorHAnsi" w:cstheme="minorHAnsi"/>
          <w:b/>
          <w:bCs/>
        </w:rPr>
        <w:t>Student Learning Outcomes</w:t>
      </w:r>
      <w:r>
        <w:rPr>
          <w:rFonts w:asciiTheme="minorHAnsi" w:hAnsiTheme="minorHAnsi" w:cstheme="minorHAnsi"/>
          <w:b/>
          <w:bCs/>
        </w:rPr>
        <w:t>:</w:t>
      </w:r>
    </w:p>
    <w:p w14:paraId="25109942" w14:textId="1CBE908F" w:rsidR="00C763FF" w:rsidRPr="00C763FF" w:rsidRDefault="00C763FF" w:rsidP="00C763FF">
      <w:pPr>
        <w:pStyle w:val="Default"/>
        <w:rPr>
          <w:rFonts w:asciiTheme="minorHAnsi" w:hAnsiTheme="minorHAnsi" w:cstheme="minorHAnsi"/>
        </w:rPr>
      </w:pPr>
      <w:r w:rsidRPr="00C763FF">
        <w:rPr>
          <w:rFonts w:asciiTheme="minorHAnsi" w:hAnsiTheme="minorHAnsi" w:cstheme="minorHAnsi"/>
        </w:rPr>
        <w:t xml:space="preserve">This semester we will </w:t>
      </w:r>
      <w:r>
        <w:rPr>
          <w:rFonts w:asciiTheme="minorHAnsi" w:hAnsiTheme="minorHAnsi" w:cstheme="minorHAnsi"/>
        </w:rPr>
        <w:t xml:space="preserve">continue </w:t>
      </w:r>
      <w:r w:rsidRPr="00C763FF">
        <w:rPr>
          <w:rFonts w:asciiTheme="minorHAnsi" w:hAnsiTheme="minorHAnsi" w:cstheme="minorHAnsi"/>
        </w:rPr>
        <w:t xml:space="preserve">study </w:t>
      </w:r>
      <w:r>
        <w:rPr>
          <w:rFonts w:asciiTheme="minorHAnsi" w:hAnsiTheme="minorHAnsi" w:cstheme="minorHAnsi"/>
        </w:rPr>
        <w:t xml:space="preserve">of </w:t>
      </w:r>
      <w:r w:rsidRPr="00C763FF">
        <w:rPr>
          <w:rFonts w:asciiTheme="minorHAnsi" w:hAnsiTheme="minorHAnsi" w:cstheme="minorHAnsi"/>
        </w:rPr>
        <w:t xml:space="preserve">the rules that govern litigation in the federal courts.  We will study personal jurisdiction (judicial power over defendants) and subject matter jurisdiction (the limits of federal judicial power over the subject matter of lawsuits).  Joinder will </w:t>
      </w:r>
      <w:r>
        <w:rPr>
          <w:rFonts w:asciiTheme="minorHAnsi" w:hAnsiTheme="minorHAnsi" w:cstheme="minorHAnsi"/>
        </w:rPr>
        <w:t>be an additional topic.  We will learn when parties may or are obligated to add claims or parties to litigation.</w:t>
      </w:r>
      <w:r w:rsidRPr="00C763FF">
        <w:rPr>
          <w:rFonts w:asciiTheme="minorHAnsi" w:hAnsiTheme="minorHAnsi" w:cstheme="minorHAnsi"/>
        </w:rPr>
        <w:t xml:space="preserve">  We also will explore the Erie Doctrine, which analyzes when state law should apply in federal courts.  Finally, we will learn about claim and issue preclusion, which address when litigation is final.  </w:t>
      </w:r>
    </w:p>
    <w:p w14:paraId="08D43526" w14:textId="77777777" w:rsidR="00C763FF" w:rsidRPr="00C763FF" w:rsidRDefault="00C763FF" w:rsidP="00C763FF">
      <w:pPr>
        <w:pStyle w:val="Default"/>
        <w:rPr>
          <w:rFonts w:asciiTheme="minorHAnsi" w:hAnsiTheme="minorHAnsi" w:cstheme="minorHAnsi"/>
        </w:rPr>
      </w:pPr>
    </w:p>
    <w:p w14:paraId="5007A0CF" w14:textId="52DC6DEB" w:rsidR="00C763FF" w:rsidRPr="00C763FF" w:rsidRDefault="00C763FF" w:rsidP="00C763FF">
      <w:pPr>
        <w:pStyle w:val="Default"/>
        <w:rPr>
          <w:rFonts w:asciiTheme="minorHAnsi" w:hAnsiTheme="minorHAnsi" w:cstheme="minorHAnsi"/>
        </w:rPr>
      </w:pPr>
      <w:r>
        <w:rPr>
          <w:rFonts w:asciiTheme="minorHAnsi" w:hAnsiTheme="minorHAnsi" w:cstheme="minorHAnsi"/>
        </w:rPr>
        <w:lastRenderedPageBreak/>
        <w:t>The</w:t>
      </w:r>
      <w:r w:rsidRPr="00C763FF">
        <w:rPr>
          <w:rFonts w:asciiTheme="minorHAnsi" w:hAnsiTheme="minorHAnsi" w:cstheme="minorHAnsi"/>
        </w:rPr>
        <w:t xml:space="preserve"> rules of litigation will come from various sources.  We will work with rules from the Federal Rules of Civil Procedure and cases that interpret the Federal Rules of Civil Procedure.  We </w:t>
      </w:r>
      <w:r>
        <w:rPr>
          <w:rFonts w:asciiTheme="minorHAnsi" w:hAnsiTheme="minorHAnsi" w:cstheme="minorHAnsi"/>
        </w:rPr>
        <w:t>also will analyze parts of the</w:t>
      </w:r>
      <w:r w:rsidRPr="00C763FF">
        <w:rPr>
          <w:rFonts w:asciiTheme="minorHAnsi" w:hAnsiTheme="minorHAnsi" w:cstheme="minorHAnsi"/>
        </w:rPr>
        <w:t xml:space="preserve"> US Constitution and </w:t>
      </w:r>
      <w:r>
        <w:rPr>
          <w:rFonts w:asciiTheme="minorHAnsi" w:hAnsiTheme="minorHAnsi" w:cstheme="minorHAnsi"/>
        </w:rPr>
        <w:t xml:space="preserve">some </w:t>
      </w:r>
      <w:r w:rsidRPr="00C763FF">
        <w:rPr>
          <w:rFonts w:asciiTheme="minorHAnsi" w:hAnsiTheme="minorHAnsi" w:cstheme="minorHAnsi"/>
        </w:rPr>
        <w:t xml:space="preserve">federal statutes.  </w:t>
      </w:r>
      <w:r>
        <w:rPr>
          <w:rFonts w:asciiTheme="minorHAnsi" w:hAnsiTheme="minorHAnsi" w:cstheme="minorHAnsi"/>
        </w:rPr>
        <w:t>W</w:t>
      </w:r>
      <w:r w:rsidRPr="00C763FF">
        <w:rPr>
          <w:rFonts w:asciiTheme="minorHAnsi" w:hAnsiTheme="minorHAnsi" w:cstheme="minorHAnsi"/>
        </w:rPr>
        <w:t>e will work on synthesizing a rule explanation out of all of these different sources and applying our understanding of the synthesized rule to new factual scenarios.  At points during the semester (particularly with personal jurisdiction and the Erie doctrine), we will read a series of cases that will allow us to watch the law evolve.  We will learn how to formulate a present-day rule based on the historical progression of the cases.</w:t>
      </w:r>
    </w:p>
    <w:p w14:paraId="74BDFEBB" w14:textId="77777777" w:rsidR="008E0BE7" w:rsidRPr="00B335FF" w:rsidRDefault="008E0BE7" w:rsidP="008E0BE7">
      <w:pPr>
        <w:pStyle w:val="Default"/>
        <w:rPr>
          <w:rFonts w:asciiTheme="minorHAnsi" w:hAnsiTheme="minorHAnsi" w:cstheme="minorHAnsi"/>
          <w:b/>
          <w:bCs/>
        </w:rPr>
      </w:pPr>
    </w:p>
    <w:p w14:paraId="37E244B8"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 xml:space="preserve">Grades: </w:t>
      </w:r>
    </w:p>
    <w:p w14:paraId="7E731930" w14:textId="7E38A2DB" w:rsidR="008E0BE7" w:rsidRPr="00B335FF" w:rsidRDefault="00F32C0D" w:rsidP="008E0BE7">
      <w:pPr>
        <w:pStyle w:val="Default"/>
        <w:rPr>
          <w:rFonts w:asciiTheme="minorHAnsi" w:hAnsiTheme="minorHAnsi" w:cstheme="minorHAnsi"/>
        </w:rPr>
      </w:pPr>
      <w:r>
        <w:rPr>
          <w:rFonts w:asciiTheme="minorHAnsi" w:hAnsiTheme="minorHAnsi" w:cstheme="minorHAnsi"/>
        </w:rPr>
        <w:t>There will be a final exam worth 100% of your grade.</w:t>
      </w:r>
      <w:r w:rsidR="00F4184A">
        <w:rPr>
          <w:rFonts w:asciiTheme="minorHAnsi" w:hAnsiTheme="minorHAnsi" w:cstheme="minorHAnsi"/>
        </w:rPr>
        <w:t xml:space="preserve">  The final exam will be closed book.  No supplement will be provided.</w:t>
      </w:r>
    </w:p>
    <w:p w14:paraId="209A382E" w14:textId="77777777" w:rsidR="008E0BE7" w:rsidRPr="00B335FF" w:rsidRDefault="008E0BE7" w:rsidP="008E0BE7">
      <w:pPr>
        <w:pStyle w:val="Default"/>
        <w:rPr>
          <w:rFonts w:asciiTheme="minorHAnsi" w:hAnsiTheme="minorHAnsi" w:cstheme="minorHAnsi"/>
          <w:b/>
          <w:bCs/>
        </w:rPr>
      </w:pPr>
    </w:p>
    <w:p w14:paraId="576A0C5C" w14:textId="77777777" w:rsidR="008E0BE7" w:rsidRPr="00B335FF" w:rsidRDefault="00444083" w:rsidP="008E0BE7">
      <w:pPr>
        <w:pStyle w:val="Default"/>
        <w:rPr>
          <w:rFonts w:asciiTheme="minorHAnsi" w:hAnsiTheme="minorHAnsi" w:cstheme="minorHAnsi"/>
        </w:rPr>
      </w:pPr>
      <w:r>
        <w:rPr>
          <w:rFonts w:asciiTheme="minorHAnsi" w:hAnsiTheme="minorHAnsi" w:cstheme="minorHAnsi"/>
          <w:b/>
          <w:bCs/>
        </w:rPr>
        <w:t>Course Expectations</w:t>
      </w:r>
      <w:r w:rsidR="008E0BE7" w:rsidRPr="00B335FF">
        <w:rPr>
          <w:rFonts w:asciiTheme="minorHAnsi" w:hAnsiTheme="minorHAnsi" w:cstheme="minorHAnsi"/>
          <w:b/>
          <w:bCs/>
        </w:rPr>
        <w:t xml:space="preserve">: </w:t>
      </w:r>
    </w:p>
    <w:p w14:paraId="1A69027C" w14:textId="77777777" w:rsidR="009571FC" w:rsidRPr="009571FC" w:rsidRDefault="009571FC" w:rsidP="009571FC">
      <w:pPr>
        <w:rPr>
          <w:rFonts w:asciiTheme="minorHAnsi" w:eastAsia="Calibri" w:hAnsiTheme="minorHAnsi" w:cstheme="minorHAnsi"/>
          <w:color w:val="000000"/>
        </w:rPr>
      </w:pPr>
      <w:r w:rsidRPr="009571FC">
        <w:rPr>
          <w:rFonts w:asciiTheme="minorHAnsi" w:eastAsia="Calibri" w:hAnsiTheme="minorHAnsi" w:cstheme="minorHAnsi"/>
          <w:color w:val="000000"/>
        </w:rPr>
        <w:t>American Bar Association Standards for Law Schools establish guidelines for the amount of work students should expect to complete for each credit earned. Students should expect approximately one hour of classroom instruction and two hours of out-of-class work per week for each credit earned in a class, or an equivalent amount of work for other academic activities, such as simulations, externships, clinical supervision, co-curricular activities, and other academic work leading to the award of credit hours.</w:t>
      </w:r>
    </w:p>
    <w:p w14:paraId="5E8A38C7" w14:textId="77777777" w:rsidR="00444083" w:rsidRDefault="00444083" w:rsidP="008E0BE7">
      <w:pPr>
        <w:pStyle w:val="Default"/>
        <w:rPr>
          <w:rFonts w:asciiTheme="minorHAnsi" w:hAnsiTheme="minorHAnsi" w:cstheme="minorHAnsi"/>
        </w:rPr>
      </w:pPr>
    </w:p>
    <w:p w14:paraId="7360E906" w14:textId="77777777" w:rsidR="008A621E" w:rsidRPr="008A621E" w:rsidRDefault="008A621E" w:rsidP="008A621E">
      <w:pPr>
        <w:pStyle w:val="Default"/>
        <w:rPr>
          <w:rFonts w:asciiTheme="minorHAnsi" w:hAnsiTheme="minorHAnsi" w:cstheme="minorHAnsi"/>
        </w:rPr>
      </w:pPr>
      <w:r w:rsidRPr="008A621E">
        <w:rPr>
          <w:rFonts w:asciiTheme="minorHAnsi" w:hAnsiTheme="minorHAnsi" w:cstheme="minorHAnsi"/>
        </w:rPr>
        <w:t xml:space="preserve">Class participation is expected of all students.  To me, class participation is a consistent good faith effort to contribute.  </w:t>
      </w:r>
      <w:r w:rsidRPr="008A621E">
        <w:rPr>
          <w:rFonts w:asciiTheme="minorHAnsi" w:hAnsiTheme="minorHAnsi" w:cstheme="minorHAnsi"/>
          <w:u w:val="single"/>
        </w:rPr>
        <w:t>Being unprepared for class will harm class discussion and your preparation for the exam</w:t>
      </w:r>
      <w:r w:rsidRPr="008A621E">
        <w:rPr>
          <w:rFonts w:asciiTheme="minorHAnsi" w:hAnsiTheme="minorHAnsi" w:cstheme="minorHAnsi"/>
        </w:rPr>
        <w:t>.  If events out of your control prevent your preparation for a particular class, please inform me before class starts.</w:t>
      </w:r>
    </w:p>
    <w:p w14:paraId="67D8768D" w14:textId="77777777" w:rsidR="008A621E" w:rsidRPr="008A621E" w:rsidRDefault="008A621E" w:rsidP="008A621E">
      <w:pPr>
        <w:pStyle w:val="Default"/>
        <w:ind w:left="720"/>
        <w:rPr>
          <w:rFonts w:asciiTheme="minorHAnsi" w:hAnsiTheme="minorHAnsi" w:cstheme="minorHAnsi"/>
        </w:rPr>
      </w:pPr>
    </w:p>
    <w:p w14:paraId="17BCB729" w14:textId="77777777" w:rsidR="008E0BE7" w:rsidRPr="00B335FF" w:rsidRDefault="008E0BE7" w:rsidP="008E0BE7">
      <w:pPr>
        <w:pStyle w:val="Default"/>
        <w:ind w:left="720"/>
        <w:rPr>
          <w:rFonts w:asciiTheme="minorHAnsi" w:hAnsiTheme="minorHAnsi" w:cstheme="minorHAnsi"/>
        </w:rPr>
      </w:pPr>
      <w:r w:rsidRPr="00B335FF">
        <w:rPr>
          <w:rFonts w:asciiTheme="minorHAnsi" w:hAnsiTheme="minorHAnsi" w:cstheme="minorHAnsi"/>
        </w:rPr>
        <w:t xml:space="preserve"> </w:t>
      </w:r>
    </w:p>
    <w:p w14:paraId="3DCB6C2C" w14:textId="77777777" w:rsidR="008E0BE7" w:rsidRDefault="008E0BE7" w:rsidP="008E0BE7">
      <w:pPr>
        <w:pStyle w:val="Default"/>
        <w:rPr>
          <w:rFonts w:asciiTheme="minorHAnsi" w:hAnsiTheme="minorHAnsi" w:cstheme="minorHAnsi"/>
        </w:rPr>
      </w:pPr>
      <w:r w:rsidRPr="00B335FF">
        <w:rPr>
          <w:rFonts w:asciiTheme="minorHAnsi" w:hAnsiTheme="minorHAnsi" w:cstheme="minorHAnsi"/>
          <w:b/>
          <w:bCs/>
        </w:rPr>
        <w:t>Attendance</w:t>
      </w:r>
      <w:r w:rsidRPr="00B335FF">
        <w:rPr>
          <w:rFonts w:asciiTheme="minorHAnsi" w:hAnsiTheme="minorHAnsi" w:cstheme="minorHAnsi"/>
        </w:rPr>
        <w:t xml:space="preserve">: </w:t>
      </w:r>
    </w:p>
    <w:p w14:paraId="4001AA61" w14:textId="77777777" w:rsidR="008E0BE7" w:rsidRPr="00746506" w:rsidRDefault="008E0BE7" w:rsidP="008E0BE7">
      <w:pPr>
        <w:tabs>
          <w:tab w:val="left" w:pos="6487"/>
          <w:tab w:val="decimal" w:pos="7576"/>
        </w:tabs>
        <w:autoSpaceDE w:val="0"/>
        <w:autoSpaceDN w:val="0"/>
        <w:adjustRightInd w:val="0"/>
        <w:jc w:val="both"/>
        <w:rPr>
          <w:rFonts w:asciiTheme="minorHAnsi" w:hAnsiTheme="minorHAnsi"/>
        </w:rPr>
      </w:pPr>
      <w:r w:rsidRPr="00746506">
        <w:rPr>
          <w:rFonts w:asciiTheme="minorHAnsi" w:hAnsiTheme="minorHAnsi"/>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w:t>
      </w:r>
      <w:r>
        <w:rPr>
          <w:rFonts w:asciiTheme="minorHAnsi" w:hAnsiTheme="minorHAnsi"/>
        </w:rPr>
        <w:t xml:space="preserve"> </w:t>
      </w:r>
      <w:r w:rsidRPr="00746506">
        <w:rPr>
          <w:rFonts w:asciiTheme="minorHAnsi" w:hAnsiTheme="minorHAnsi"/>
        </w:rPr>
        <w:t xml:space="preserve">as illustrated below may be compelled to withdraw from the course, or may be barred from sitting for the final exam.  Students who are forced to withdraw for exceeding the allowed absences may receive a grade of </w:t>
      </w:r>
      <w:r>
        <w:rPr>
          <w:rFonts w:asciiTheme="minorHAnsi" w:hAnsiTheme="minorHAnsi"/>
        </w:rPr>
        <w:t xml:space="preserve">FA (failure due to excessive absence). </w:t>
      </w:r>
      <w:r w:rsidRPr="00746506">
        <w:rPr>
          <w:rFonts w:asciiTheme="minorHAnsi" w:hAnsiTheme="minorHAnsi"/>
        </w:rPr>
        <w:t xml:space="preserve"> This policy is consistent with American Bar Association Standards for Law Schools.</w:t>
      </w:r>
    </w:p>
    <w:p w14:paraId="1AF20F47" w14:textId="77777777" w:rsidR="008E0BE7" w:rsidRDefault="008E0BE7" w:rsidP="008E0BE7">
      <w:pPr>
        <w:tabs>
          <w:tab w:val="left" w:pos="710"/>
          <w:tab w:val="left" w:pos="6487"/>
          <w:tab w:val="decimal" w:pos="7576"/>
        </w:tabs>
        <w:autoSpaceDE w:val="0"/>
        <w:autoSpaceDN w:val="0"/>
        <w:adjustRightInd w:val="0"/>
        <w:ind w:left="360" w:firstLine="720"/>
        <w:rPr>
          <w:rFonts w:asciiTheme="minorHAnsi" w:hAnsiTheme="minorHAnsi"/>
        </w:rPr>
      </w:pPr>
    </w:p>
    <w:p w14:paraId="5340C792" w14:textId="77777777" w:rsidR="008E0BE7" w:rsidRPr="00746506" w:rsidRDefault="008E0BE7" w:rsidP="008E0BE7">
      <w:pPr>
        <w:tabs>
          <w:tab w:val="left" w:pos="710"/>
          <w:tab w:val="left" w:pos="6487"/>
          <w:tab w:val="decimal" w:pos="7576"/>
        </w:tabs>
        <w:autoSpaceDE w:val="0"/>
        <w:autoSpaceDN w:val="0"/>
        <w:adjustRightInd w:val="0"/>
        <w:ind w:left="360" w:firstLine="720"/>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9118F8" w14:paraId="109ACFBA" w14:textId="77777777" w:rsidTr="00E226B6">
        <w:trPr>
          <w:jc w:val="center"/>
        </w:trPr>
        <w:tc>
          <w:tcPr>
            <w:tcW w:w="9036" w:type="dxa"/>
            <w:gridSpan w:val="3"/>
            <w:shd w:val="pct5" w:color="auto" w:fill="auto"/>
          </w:tcPr>
          <w:p w14:paraId="77350F64" w14:textId="77777777" w:rsidR="008E0BE7" w:rsidRPr="009118F8" w:rsidRDefault="008E0BE7" w:rsidP="00E226B6">
            <w:pPr>
              <w:tabs>
                <w:tab w:val="left" w:pos="710"/>
                <w:tab w:val="left" w:pos="6487"/>
                <w:tab w:val="decimal" w:pos="7576"/>
              </w:tabs>
              <w:autoSpaceDE w:val="0"/>
              <w:autoSpaceDN w:val="0"/>
              <w:adjustRightInd w:val="0"/>
              <w:rPr>
                <w:rFonts w:asciiTheme="minorHAnsi" w:hAnsiTheme="minorHAnsi"/>
              </w:rPr>
            </w:pPr>
            <w:r w:rsidRPr="009118F8">
              <w:rPr>
                <w:rFonts w:asciiTheme="minorHAnsi" w:hAnsiTheme="minorHAnsi"/>
              </w:rPr>
              <w:t>Regular Semester Hours</w:t>
            </w:r>
          </w:p>
          <w:p w14:paraId="499C69FC" w14:textId="77777777" w:rsidR="008E0BE7" w:rsidRPr="009118F8" w:rsidRDefault="008E0BE7" w:rsidP="00E226B6">
            <w:pPr>
              <w:tabs>
                <w:tab w:val="left" w:pos="710"/>
                <w:tab w:val="left" w:pos="6487"/>
                <w:tab w:val="decimal" w:pos="7576"/>
              </w:tabs>
              <w:autoSpaceDE w:val="0"/>
              <w:autoSpaceDN w:val="0"/>
              <w:adjustRightInd w:val="0"/>
              <w:rPr>
                <w:rFonts w:asciiTheme="minorHAnsi" w:hAnsiTheme="minorHAnsi"/>
              </w:rPr>
            </w:pPr>
          </w:p>
        </w:tc>
      </w:tr>
      <w:tr w:rsidR="008E0BE7" w:rsidRPr="009118F8" w14:paraId="37B923A1" w14:textId="77777777" w:rsidTr="00E226B6">
        <w:trPr>
          <w:jc w:val="center"/>
        </w:trPr>
        <w:tc>
          <w:tcPr>
            <w:tcW w:w="2509" w:type="dxa"/>
          </w:tcPr>
          <w:p w14:paraId="1E1FCA9E"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Credit Hours</w:t>
            </w:r>
          </w:p>
        </w:tc>
        <w:tc>
          <w:tcPr>
            <w:tcW w:w="6527" w:type="dxa"/>
            <w:gridSpan w:val="2"/>
          </w:tcPr>
          <w:p w14:paraId="44ACE424"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Meetings Per Week</w:t>
            </w:r>
          </w:p>
        </w:tc>
      </w:tr>
      <w:tr w:rsidR="008E0BE7" w:rsidRPr="009118F8" w14:paraId="3604E8EA" w14:textId="77777777" w:rsidTr="00E226B6">
        <w:trPr>
          <w:jc w:val="center"/>
        </w:trPr>
        <w:tc>
          <w:tcPr>
            <w:tcW w:w="2509" w:type="dxa"/>
          </w:tcPr>
          <w:p w14:paraId="54989634"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p>
        </w:tc>
        <w:tc>
          <w:tcPr>
            <w:tcW w:w="3330" w:type="dxa"/>
          </w:tcPr>
          <w:p w14:paraId="7CC72400"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1</w:t>
            </w:r>
          </w:p>
        </w:tc>
        <w:tc>
          <w:tcPr>
            <w:tcW w:w="3197" w:type="dxa"/>
          </w:tcPr>
          <w:p w14:paraId="7EBD0F67"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w:t>
            </w:r>
          </w:p>
        </w:tc>
      </w:tr>
      <w:tr w:rsidR="008E0BE7" w:rsidRPr="009118F8" w14:paraId="6CF80672" w14:textId="77777777" w:rsidTr="00E226B6">
        <w:trPr>
          <w:jc w:val="center"/>
        </w:trPr>
        <w:tc>
          <w:tcPr>
            <w:tcW w:w="2509" w:type="dxa"/>
          </w:tcPr>
          <w:p w14:paraId="756834A4"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w:t>
            </w:r>
          </w:p>
        </w:tc>
        <w:tc>
          <w:tcPr>
            <w:tcW w:w="3330" w:type="dxa"/>
          </w:tcPr>
          <w:p w14:paraId="39B87D67"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 absences</w:t>
            </w:r>
          </w:p>
        </w:tc>
        <w:tc>
          <w:tcPr>
            <w:tcW w:w="3197" w:type="dxa"/>
          </w:tcPr>
          <w:p w14:paraId="75AF9BC7"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r w:rsidR="008E0BE7" w:rsidRPr="009118F8" w14:paraId="5FD12D76" w14:textId="77777777" w:rsidTr="00E226B6">
        <w:trPr>
          <w:jc w:val="center"/>
        </w:trPr>
        <w:tc>
          <w:tcPr>
            <w:tcW w:w="2509" w:type="dxa"/>
          </w:tcPr>
          <w:p w14:paraId="021C25A6"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3</w:t>
            </w:r>
          </w:p>
        </w:tc>
        <w:tc>
          <w:tcPr>
            <w:tcW w:w="3330" w:type="dxa"/>
          </w:tcPr>
          <w:p w14:paraId="0CDD09E1"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2 absences</w:t>
            </w:r>
          </w:p>
        </w:tc>
        <w:tc>
          <w:tcPr>
            <w:tcW w:w="3197" w:type="dxa"/>
          </w:tcPr>
          <w:p w14:paraId="16D0B58A"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r w:rsidR="008E0BE7" w:rsidRPr="009118F8" w14:paraId="3A0A8AB9" w14:textId="77777777" w:rsidTr="00E226B6">
        <w:trPr>
          <w:jc w:val="center"/>
        </w:trPr>
        <w:tc>
          <w:tcPr>
            <w:tcW w:w="2509" w:type="dxa"/>
            <w:tcBorders>
              <w:bottom w:val="single" w:sz="4" w:space="0" w:color="auto"/>
            </w:tcBorders>
          </w:tcPr>
          <w:p w14:paraId="76C9FD9D"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4</w:t>
            </w:r>
          </w:p>
        </w:tc>
        <w:tc>
          <w:tcPr>
            <w:tcW w:w="3330" w:type="dxa"/>
            <w:tcBorders>
              <w:bottom w:val="single" w:sz="4" w:space="0" w:color="auto"/>
            </w:tcBorders>
          </w:tcPr>
          <w:p w14:paraId="3E136E37"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w:t>
            </w:r>
          </w:p>
        </w:tc>
        <w:tc>
          <w:tcPr>
            <w:tcW w:w="3197" w:type="dxa"/>
            <w:tcBorders>
              <w:bottom w:val="single" w:sz="4" w:space="0" w:color="auto"/>
            </w:tcBorders>
          </w:tcPr>
          <w:p w14:paraId="0A780954" w14:textId="77777777" w:rsidR="008E0BE7" w:rsidRPr="009118F8" w:rsidRDefault="008E0BE7" w:rsidP="00E226B6">
            <w:pPr>
              <w:tabs>
                <w:tab w:val="left" w:pos="710"/>
                <w:tab w:val="left" w:pos="6487"/>
                <w:tab w:val="decimal" w:pos="7576"/>
              </w:tabs>
              <w:autoSpaceDE w:val="0"/>
              <w:autoSpaceDN w:val="0"/>
              <w:adjustRightInd w:val="0"/>
              <w:jc w:val="center"/>
              <w:rPr>
                <w:rFonts w:asciiTheme="minorHAnsi" w:hAnsiTheme="minorHAnsi"/>
              </w:rPr>
            </w:pPr>
            <w:r w:rsidRPr="009118F8">
              <w:rPr>
                <w:rFonts w:asciiTheme="minorHAnsi" w:hAnsiTheme="minorHAnsi"/>
              </w:rPr>
              <w:t>5 absences</w:t>
            </w:r>
          </w:p>
        </w:tc>
      </w:tr>
    </w:tbl>
    <w:p w14:paraId="41789F51" w14:textId="77777777" w:rsidR="008E0BE7" w:rsidRPr="00B335FF" w:rsidRDefault="008E0BE7" w:rsidP="008E0BE7">
      <w:pPr>
        <w:pStyle w:val="Default"/>
        <w:rPr>
          <w:rFonts w:asciiTheme="minorHAnsi" w:hAnsiTheme="minorHAnsi" w:cstheme="minorHAnsi"/>
          <w:b/>
          <w:bCs/>
        </w:rPr>
      </w:pPr>
    </w:p>
    <w:p w14:paraId="0C990F9D" w14:textId="77777777" w:rsidR="00F4184A" w:rsidRDefault="00F4184A" w:rsidP="008E0BE7">
      <w:pPr>
        <w:pStyle w:val="Default"/>
        <w:rPr>
          <w:rFonts w:asciiTheme="minorHAnsi" w:hAnsiTheme="minorHAnsi" w:cstheme="minorHAnsi"/>
          <w:b/>
          <w:bCs/>
        </w:rPr>
      </w:pPr>
    </w:p>
    <w:p w14:paraId="6BB83CAF" w14:textId="77777777" w:rsidR="00F4184A" w:rsidRDefault="00F4184A" w:rsidP="008E0BE7">
      <w:pPr>
        <w:pStyle w:val="Default"/>
        <w:rPr>
          <w:rFonts w:asciiTheme="minorHAnsi" w:hAnsiTheme="minorHAnsi" w:cstheme="minorHAnsi"/>
          <w:b/>
          <w:bCs/>
        </w:rPr>
      </w:pPr>
    </w:p>
    <w:p w14:paraId="4B84C489" w14:textId="66F8A3FE"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lastRenderedPageBreak/>
        <w:t xml:space="preserve">Course Web </w:t>
      </w:r>
      <w:r w:rsidR="00F552FE">
        <w:rPr>
          <w:rFonts w:asciiTheme="minorHAnsi" w:hAnsiTheme="minorHAnsi" w:cstheme="minorHAnsi"/>
          <w:b/>
          <w:bCs/>
        </w:rPr>
        <w:t>Site</w:t>
      </w:r>
      <w:r w:rsidRPr="00B335FF">
        <w:rPr>
          <w:rFonts w:asciiTheme="minorHAnsi" w:hAnsiTheme="minorHAnsi" w:cstheme="minorHAnsi"/>
          <w:b/>
          <w:bCs/>
        </w:rPr>
        <w:t xml:space="preserve">: </w:t>
      </w:r>
    </w:p>
    <w:p w14:paraId="3F749B01" w14:textId="074BF607" w:rsidR="008E0BE7" w:rsidRPr="00B335FF" w:rsidRDefault="006162FF" w:rsidP="008E0BE7">
      <w:pPr>
        <w:pStyle w:val="Default"/>
        <w:rPr>
          <w:rFonts w:asciiTheme="minorHAnsi" w:hAnsiTheme="minorHAnsi" w:cstheme="minorHAnsi"/>
        </w:rPr>
      </w:pPr>
      <w:r>
        <w:rPr>
          <w:rFonts w:asciiTheme="minorHAnsi" w:hAnsiTheme="minorHAnsi" w:cstheme="minorHAnsi"/>
        </w:rPr>
        <w:t xml:space="preserve">This </w:t>
      </w:r>
      <w:r w:rsidR="008E0BE7" w:rsidRPr="00B335FF">
        <w:rPr>
          <w:rFonts w:asciiTheme="minorHAnsi" w:hAnsiTheme="minorHAnsi" w:cstheme="minorHAnsi"/>
        </w:rPr>
        <w:t xml:space="preserve">course has a TWEN </w:t>
      </w:r>
      <w:r w:rsidR="00134429">
        <w:rPr>
          <w:rFonts w:asciiTheme="minorHAnsi" w:hAnsiTheme="minorHAnsi" w:cstheme="minorHAnsi"/>
        </w:rPr>
        <w:t>page</w:t>
      </w:r>
      <w:r w:rsidR="008E0BE7" w:rsidRPr="00B335FF">
        <w:rPr>
          <w:rFonts w:asciiTheme="minorHAnsi" w:hAnsiTheme="minorHAnsi" w:cstheme="minorHAnsi"/>
        </w:rPr>
        <w:t xml:space="preserve"> that links to this syllabus, announcements</w:t>
      </w:r>
      <w:r>
        <w:rPr>
          <w:rFonts w:asciiTheme="minorHAnsi" w:hAnsiTheme="minorHAnsi" w:cstheme="minorHAnsi"/>
        </w:rPr>
        <w:t xml:space="preserve"> </w:t>
      </w:r>
      <w:r w:rsidR="008E0BE7" w:rsidRPr="00B335FF">
        <w:rPr>
          <w:rFonts w:asciiTheme="minorHAnsi" w:hAnsiTheme="minorHAnsi" w:cstheme="minorHAnsi"/>
        </w:rPr>
        <w:t xml:space="preserve">and other class materials. You are responsible for self-enrolling in the </w:t>
      </w:r>
      <w:r w:rsidR="00134429">
        <w:rPr>
          <w:rFonts w:asciiTheme="minorHAnsi" w:hAnsiTheme="minorHAnsi" w:cstheme="minorHAnsi"/>
        </w:rPr>
        <w:t>TWEN page</w:t>
      </w:r>
      <w:r w:rsidR="00F552FE">
        <w:rPr>
          <w:rFonts w:asciiTheme="minorHAnsi" w:hAnsiTheme="minorHAnsi" w:cstheme="minorHAnsi"/>
        </w:rPr>
        <w:t xml:space="preserve"> and for checking </w:t>
      </w:r>
      <w:r w:rsidR="00134429">
        <w:rPr>
          <w:rFonts w:asciiTheme="minorHAnsi" w:hAnsiTheme="minorHAnsi" w:cstheme="minorHAnsi"/>
        </w:rPr>
        <w:t>it</w:t>
      </w:r>
      <w:r w:rsidR="008E0BE7" w:rsidRPr="00B335FF">
        <w:rPr>
          <w:rFonts w:asciiTheme="minorHAnsi" w:hAnsiTheme="minorHAnsi" w:cstheme="minorHAnsi"/>
        </w:rPr>
        <w:t xml:space="preserve"> regularly</w:t>
      </w:r>
      <w:r w:rsidR="00F552FE">
        <w:rPr>
          <w:rFonts w:asciiTheme="minorHAnsi" w:hAnsiTheme="minorHAnsi" w:cstheme="minorHAnsi"/>
        </w:rPr>
        <w:t xml:space="preserve"> for course </w:t>
      </w:r>
      <w:r w:rsidR="00D73539">
        <w:rPr>
          <w:rFonts w:asciiTheme="minorHAnsi" w:hAnsiTheme="minorHAnsi" w:cstheme="minorHAnsi"/>
        </w:rPr>
        <w:t>information</w:t>
      </w:r>
      <w:r w:rsidR="008E0BE7" w:rsidRPr="00B335FF">
        <w:rPr>
          <w:rFonts w:asciiTheme="minorHAnsi" w:hAnsiTheme="minorHAnsi" w:cstheme="minorHAnsi"/>
        </w:rPr>
        <w:t>.</w:t>
      </w:r>
    </w:p>
    <w:p w14:paraId="776B4A07" w14:textId="77777777" w:rsidR="008E0BE7" w:rsidRPr="00B335FF" w:rsidRDefault="008E0BE7" w:rsidP="008E0BE7">
      <w:pPr>
        <w:pStyle w:val="Default"/>
        <w:rPr>
          <w:rFonts w:asciiTheme="minorHAnsi" w:hAnsiTheme="minorHAnsi" w:cstheme="minorHAnsi"/>
          <w:b/>
          <w:bCs/>
        </w:rPr>
      </w:pPr>
    </w:p>
    <w:p w14:paraId="6A03F87C"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Computers</w:t>
      </w:r>
      <w:r w:rsidR="00F552FE">
        <w:rPr>
          <w:rFonts w:asciiTheme="minorHAnsi" w:hAnsiTheme="minorHAnsi" w:cstheme="minorHAnsi"/>
          <w:b/>
          <w:bCs/>
        </w:rPr>
        <w:t>:</w:t>
      </w:r>
      <w:r w:rsidRPr="00B335FF">
        <w:rPr>
          <w:rFonts w:asciiTheme="minorHAnsi" w:hAnsiTheme="minorHAnsi" w:cstheme="minorHAnsi"/>
          <w:b/>
          <w:bCs/>
        </w:rPr>
        <w:t xml:space="preserve"> </w:t>
      </w:r>
    </w:p>
    <w:p w14:paraId="35609652" w14:textId="21EABE59" w:rsidR="008E0BE7" w:rsidRPr="00B335FF" w:rsidRDefault="008E0BE7" w:rsidP="008E0BE7">
      <w:pPr>
        <w:pStyle w:val="Default"/>
        <w:rPr>
          <w:rFonts w:asciiTheme="minorHAnsi" w:hAnsiTheme="minorHAnsi" w:cstheme="minorHAnsi"/>
        </w:rPr>
      </w:pPr>
      <w:r w:rsidRPr="00B335FF">
        <w:rPr>
          <w:rFonts w:asciiTheme="minorHAnsi" w:hAnsiTheme="minorHAnsi" w:cstheme="minorHAnsi"/>
        </w:rPr>
        <w:t>Students may</w:t>
      </w:r>
      <w:r w:rsidR="006162FF">
        <w:rPr>
          <w:rFonts w:asciiTheme="minorHAnsi" w:hAnsiTheme="minorHAnsi" w:cstheme="minorHAnsi"/>
        </w:rPr>
        <w:t xml:space="preserve"> </w:t>
      </w:r>
      <w:r w:rsidRPr="00B335FF">
        <w:rPr>
          <w:rFonts w:asciiTheme="minorHAnsi" w:hAnsiTheme="minorHAnsi" w:cstheme="minorHAnsi"/>
        </w:rPr>
        <w:t xml:space="preserve">use laptop computers for class related purposes. </w:t>
      </w:r>
    </w:p>
    <w:p w14:paraId="5573A97F" w14:textId="77777777" w:rsidR="008E0BE7" w:rsidRPr="00B335FF" w:rsidRDefault="008E0BE7" w:rsidP="008E0BE7">
      <w:pPr>
        <w:pStyle w:val="Default"/>
        <w:rPr>
          <w:rFonts w:asciiTheme="minorHAnsi" w:hAnsiTheme="minorHAnsi" w:cstheme="minorHAnsi"/>
          <w:b/>
          <w:bCs/>
        </w:rPr>
      </w:pPr>
    </w:p>
    <w:p w14:paraId="513A4195"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t>Class Cancellation</w:t>
      </w:r>
      <w:r w:rsidR="00F552FE">
        <w:rPr>
          <w:rFonts w:asciiTheme="minorHAnsi" w:hAnsiTheme="minorHAnsi" w:cstheme="minorHAnsi"/>
          <w:b/>
          <w:bCs/>
        </w:rPr>
        <w:t>:</w:t>
      </w:r>
      <w:r w:rsidRPr="00B335FF">
        <w:rPr>
          <w:rFonts w:asciiTheme="minorHAnsi" w:hAnsiTheme="minorHAnsi" w:cstheme="minorHAnsi"/>
          <w:b/>
          <w:bCs/>
        </w:rPr>
        <w:t xml:space="preserve"> </w:t>
      </w:r>
    </w:p>
    <w:p w14:paraId="42F2BFCE" w14:textId="77777777" w:rsidR="008E0BE7" w:rsidRDefault="008E0BE7" w:rsidP="008E0BE7">
      <w:pPr>
        <w:pStyle w:val="Default"/>
        <w:rPr>
          <w:rFonts w:asciiTheme="minorHAnsi" w:hAnsiTheme="minorHAnsi" w:cstheme="minorHAnsi"/>
        </w:rPr>
      </w:pPr>
      <w:r w:rsidRPr="00B335FF">
        <w:rPr>
          <w:rFonts w:asciiTheme="minorHAnsi" w:hAnsiTheme="minorHAnsi" w:cstheme="minorHAnsi"/>
        </w:rPr>
        <w:t xml:space="preserve">If the instructor must cancel a class, notices will be sent to students via email and posted on the classroom door.  If there is inclement weather, students should visit the University of Baltimore web </w:t>
      </w:r>
      <w:r w:rsidR="00444083">
        <w:rPr>
          <w:rFonts w:asciiTheme="minorHAnsi" w:hAnsiTheme="minorHAnsi" w:cstheme="minorHAnsi"/>
        </w:rPr>
        <w:t>site</w:t>
      </w:r>
      <w:r w:rsidRPr="00B335FF">
        <w:rPr>
          <w:rFonts w:asciiTheme="minorHAnsi" w:hAnsiTheme="minorHAnsi" w:cstheme="minorHAnsi"/>
        </w:rPr>
        <w:t xml:space="preserve"> or call the University's Snow Closing Line at (410) 837-4201. If the University is </w:t>
      </w:r>
      <w:r w:rsidR="00334BDA">
        <w:rPr>
          <w:rFonts w:asciiTheme="minorHAnsi" w:hAnsiTheme="minorHAnsi" w:cstheme="minorHAnsi"/>
        </w:rPr>
        <w:t>open</w:t>
      </w:r>
      <w:r w:rsidRPr="00B335FF">
        <w:rPr>
          <w:rFonts w:asciiTheme="minorHAnsi" w:hAnsiTheme="minorHAnsi" w:cstheme="minorHAnsi"/>
        </w:rPr>
        <w:t xml:space="preserve">, students should presume that classes are running on the normal schedule. </w:t>
      </w:r>
    </w:p>
    <w:p w14:paraId="75B51108" w14:textId="77777777" w:rsidR="008E0BE7" w:rsidRDefault="008E0BE7" w:rsidP="008E0BE7">
      <w:pPr>
        <w:pStyle w:val="Default"/>
        <w:rPr>
          <w:rFonts w:asciiTheme="minorHAnsi" w:hAnsiTheme="minorHAnsi" w:cstheme="minorHAnsi"/>
        </w:rPr>
      </w:pPr>
    </w:p>
    <w:p w14:paraId="3E5B5FE2" w14:textId="77777777" w:rsidR="008E0BE7" w:rsidRDefault="008E0BE7" w:rsidP="008E0BE7">
      <w:pPr>
        <w:pStyle w:val="Default"/>
        <w:rPr>
          <w:rFonts w:asciiTheme="minorHAnsi" w:hAnsiTheme="minorHAnsi" w:cstheme="minorHAnsi"/>
          <w:b/>
          <w:bCs/>
        </w:rPr>
      </w:pPr>
      <w:r w:rsidRPr="00B335FF">
        <w:rPr>
          <w:rFonts w:asciiTheme="minorHAnsi" w:hAnsiTheme="minorHAnsi" w:cstheme="minorHAnsi"/>
          <w:b/>
          <w:bCs/>
        </w:rPr>
        <w:t>Academic Integr</w:t>
      </w:r>
      <w:r>
        <w:rPr>
          <w:rFonts w:asciiTheme="minorHAnsi" w:hAnsiTheme="minorHAnsi" w:cstheme="minorHAnsi"/>
          <w:b/>
          <w:bCs/>
        </w:rPr>
        <w:t>ity</w:t>
      </w:r>
      <w:r w:rsidR="00F552FE">
        <w:rPr>
          <w:rFonts w:asciiTheme="minorHAnsi" w:hAnsiTheme="minorHAnsi" w:cstheme="minorHAnsi"/>
          <w:b/>
          <w:bCs/>
        </w:rPr>
        <w:t>:</w:t>
      </w:r>
    </w:p>
    <w:p w14:paraId="527A443B" w14:textId="77777777" w:rsidR="008E0BE7" w:rsidRPr="00B335FF" w:rsidRDefault="008E0BE7" w:rsidP="008E0BE7">
      <w:pPr>
        <w:pStyle w:val="Default"/>
        <w:rPr>
          <w:rFonts w:asciiTheme="minorHAnsi" w:hAnsiTheme="minorHAnsi" w:cstheme="minorHAnsi"/>
        </w:rPr>
      </w:pPr>
      <w:r w:rsidRPr="00B335FF">
        <w:rPr>
          <w:rFonts w:asciiTheme="minorHAnsi" w:hAnsiTheme="minorHAnsi" w:cstheme="minorHAnsi"/>
        </w:rPr>
        <w:t>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w:t>
      </w:r>
      <w:r w:rsidR="003566D0">
        <w:rPr>
          <w:rFonts w:asciiTheme="minorHAnsi" w:hAnsiTheme="minorHAnsi" w:cstheme="minorHAnsi"/>
        </w:rPr>
        <w:t xml:space="preserve">  The School of Law Honor Code and information about the process is available at </w:t>
      </w:r>
      <w:hyperlink r:id="rId9" w:history="1">
        <w:r w:rsidR="003566D0" w:rsidRPr="005773B6">
          <w:rPr>
            <w:rStyle w:val="Hyperlink"/>
            <w:rFonts w:asciiTheme="minorHAnsi" w:hAnsiTheme="minorHAnsi" w:cstheme="minorHAnsi"/>
          </w:rPr>
          <w:t>https://law.ubalt.edu/academics/policiesandprocedures/honor_code/index.cfm</w:t>
        </w:r>
      </w:hyperlink>
      <w:r w:rsidR="003566D0">
        <w:rPr>
          <w:rFonts w:asciiTheme="minorHAnsi" w:hAnsiTheme="minorHAnsi" w:cstheme="minorHAnsi"/>
        </w:rPr>
        <w:t xml:space="preserve">. </w:t>
      </w:r>
    </w:p>
    <w:p w14:paraId="37987130" w14:textId="77777777" w:rsidR="00163F36" w:rsidRDefault="00163F36" w:rsidP="00163F36">
      <w:pPr>
        <w:autoSpaceDE w:val="0"/>
        <w:autoSpaceDN w:val="0"/>
        <w:adjustRightInd w:val="0"/>
        <w:rPr>
          <w:rFonts w:asciiTheme="minorHAnsi" w:eastAsia="Calibri" w:hAnsiTheme="minorHAnsi" w:cstheme="minorHAnsi"/>
          <w:b/>
          <w:bCs/>
          <w:color w:val="000000"/>
        </w:rPr>
      </w:pPr>
    </w:p>
    <w:p w14:paraId="6E3B0B89" w14:textId="77777777" w:rsidR="004526D9" w:rsidRPr="004526D9" w:rsidRDefault="004526D9" w:rsidP="004526D9">
      <w:pPr>
        <w:pStyle w:val="Default"/>
        <w:rPr>
          <w:rFonts w:asciiTheme="minorHAnsi" w:hAnsiTheme="minorHAnsi" w:cstheme="minorHAnsi"/>
          <w:b/>
          <w:bCs/>
        </w:rPr>
      </w:pPr>
      <w:r w:rsidRPr="004526D9">
        <w:rPr>
          <w:rFonts w:asciiTheme="minorHAnsi" w:hAnsiTheme="minorHAnsi" w:cstheme="minorHAnsi"/>
          <w:b/>
          <w:bCs/>
        </w:rPr>
        <w:t>Course Evaluations</w:t>
      </w:r>
    </w:p>
    <w:p w14:paraId="6A368373" w14:textId="77777777" w:rsidR="004526D9" w:rsidRPr="004526D9" w:rsidRDefault="004526D9" w:rsidP="004526D9">
      <w:pPr>
        <w:spacing w:after="160"/>
        <w:rPr>
          <w:rFonts w:asciiTheme="minorHAnsi" w:eastAsia="Calibri" w:hAnsiTheme="minorHAnsi" w:cstheme="minorHAnsi"/>
          <w:color w:val="000000"/>
        </w:rPr>
      </w:pPr>
      <w:r w:rsidRPr="004526D9">
        <w:rPr>
          <w:rFonts w:asciiTheme="minorHAnsi" w:eastAsia="Calibri" w:hAnsiTheme="minorHAnsi" w:cstheme="minorHAnsi"/>
          <w:color w:val="000000"/>
        </w:rPr>
        <w:t xml:space="preserve">It is a requirement of this course that students complete a course evaluation. The evaluation will be available later in the semester and is entirely anonymous. Faculty members will not have access to the feedback provided on course evaluations until after all grades are submitted. </w:t>
      </w:r>
    </w:p>
    <w:p w14:paraId="485DB635" w14:textId="77777777" w:rsidR="004526D9" w:rsidRPr="004526D9" w:rsidRDefault="004526D9" w:rsidP="004526D9">
      <w:pPr>
        <w:pStyle w:val="Default"/>
        <w:rPr>
          <w:rFonts w:asciiTheme="minorHAnsi" w:hAnsiTheme="minorHAnsi" w:cstheme="minorHAnsi"/>
          <w:b/>
          <w:bCs/>
        </w:rPr>
      </w:pPr>
      <w:r w:rsidRPr="004526D9">
        <w:rPr>
          <w:rFonts w:asciiTheme="minorHAnsi" w:hAnsiTheme="minorHAnsi" w:cstheme="minorHAnsi"/>
          <w:b/>
          <w:bCs/>
        </w:rPr>
        <w:t xml:space="preserve">Title IX Sexual Misconduct and Nondiscrimination Policy: </w:t>
      </w:r>
    </w:p>
    <w:p w14:paraId="4E23EA84" w14:textId="77777777" w:rsidR="004526D9" w:rsidRDefault="004526D9" w:rsidP="004526D9">
      <w:pPr>
        <w:pStyle w:val="Default"/>
        <w:rPr>
          <w:rFonts w:asciiTheme="minorHAnsi" w:hAnsiTheme="minorHAnsi" w:cstheme="minorHAnsi"/>
        </w:rPr>
      </w:pPr>
      <w:r w:rsidRPr="004526D9">
        <w:rPr>
          <w:rFonts w:asciiTheme="minorHAnsi" w:hAnsiTheme="minorHAnsi" w:cstheme="minorHAnsi"/>
        </w:rPr>
        <w:t xml:space="preserve">The University of Baltimore’s Sexual Misconduct and Nondiscrimination policy is compliant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hyperlink r:id="rId10" w:history="1">
        <w:r w:rsidRPr="00EC12D0">
          <w:rPr>
            <w:rStyle w:val="Hyperlink"/>
            <w:rFonts w:asciiTheme="minorHAnsi" w:hAnsiTheme="minorHAnsi" w:cstheme="minorHAnsi"/>
          </w:rPr>
          <w:t>http://www.ubalt.edu/titleix</w:t>
        </w:r>
      </w:hyperlink>
      <w:r w:rsidRPr="004526D9">
        <w:rPr>
          <w:rFonts w:asciiTheme="minorHAnsi" w:hAnsiTheme="minorHAnsi" w:cstheme="minorHAnsi"/>
        </w:rPr>
        <w:t>.</w:t>
      </w:r>
    </w:p>
    <w:p w14:paraId="52E8ACEF" w14:textId="77777777" w:rsidR="004526D9" w:rsidRPr="004526D9" w:rsidRDefault="004526D9" w:rsidP="004526D9">
      <w:pPr>
        <w:pStyle w:val="Default"/>
        <w:rPr>
          <w:rFonts w:asciiTheme="minorHAnsi" w:hAnsiTheme="minorHAnsi" w:cstheme="minorHAnsi"/>
        </w:rPr>
      </w:pPr>
    </w:p>
    <w:p w14:paraId="433F24A4" w14:textId="77777777" w:rsidR="004526D9" w:rsidRPr="004526D9" w:rsidRDefault="004526D9" w:rsidP="004526D9">
      <w:pPr>
        <w:pStyle w:val="Default"/>
        <w:rPr>
          <w:rFonts w:asciiTheme="minorHAnsi" w:hAnsiTheme="minorHAnsi" w:cstheme="minorHAnsi"/>
          <w:b/>
          <w:bCs/>
        </w:rPr>
      </w:pPr>
      <w:r w:rsidRPr="004526D9">
        <w:rPr>
          <w:rFonts w:asciiTheme="minorHAnsi" w:hAnsiTheme="minorHAnsi" w:cstheme="minorHAnsi"/>
          <w:b/>
          <w:bCs/>
        </w:rPr>
        <w:t xml:space="preserve">Disability Policy: </w:t>
      </w:r>
    </w:p>
    <w:p w14:paraId="686D7CEB" w14:textId="77777777" w:rsidR="004526D9" w:rsidRPr="004526D9" w:rsidRDefault="004526D9" w:rsidP="004526D9">
      <w:pPr>
        <w:rPr>
          <w:rFonts w:asciiTheme="minorHAnsi" w:eastAsia="Calibri" w:hAnsiTheme="minorHAnsi" w:cstheme="minorHAnsi"/>
          <w:color w:val="000000"/>
        </w:rPr>
      </w:pPr>
      <w:r w:rsidRPr="004526D9">
        <w:rPr>
          <w:rFonts w:asciiTheme="minorHAnsi" w:eastAsia="Calibri" w:hAnsiTheme="minorHAnsi" w:cstheme="minorHAnsi"/>
          <w:color w:val="000000"/>
        </w:rPr>
        <w:t xml:space="preserve">If you are a student with a documented disability who requires an accommodation for academic programs, exams, or access to the University’s facilities, please contact the Office of Academic Affairs, at </w:t>
      </w:r>
      <w:hyperlink r:id="rId11" w:tgtFrame="_blank" w:history="1">
        <w:r w:rsidRPr="004526D9">
          <w:rPr>
            <w:rFonts w:asciiTheme="minorHAnsi" w:eastAsia="Calibri" w:hAnsiTheme="minorHAnsi" w:cstheme="minorHAnsi"/>
            <w:color w:val="000000"/>
          </w:rPr>
          <w:t>ublawacadaff@ubalt.edu</w:t>
        </w:r>
      </w:hyperlink>
      <w:r w:rsidRPr="004526D9">
        <w:rPr>
          <w:rFonts w:asciiTheme="minorHAnsi" w:eastAsia="Calibri" w:hAnsiTheme="minorHAnsi" w:cstheme="minorHAnsi"/>
          <w:color w:val="000000"/>
        </w:rPr>
        <w:t xml:space="preserve"> or</w:t>
      </w:r>
      <w:r>
        <w:rPr>
          <w:rFonts w:asciiTheme="minorHAnsi" w:eastAsia="Calibri" w:hAnsiTheme="minorHAnsi" w:cstheme="minorHAnsi"/>
          <w:color w:val="000000"/>
        </w:rPr>
        <w:t xml:space="preserve"> </w:t>
      </w:r>
      <w:r w:rsidRPr="004526D9">
        <w:rPr>
          <w:rFonts w:asciiTheme="minorHAnsi" w:eastAsia="Calibri" w:hAnsiTheme="minorHAnsi" w:cstheme="minorHAnsi"/>
          <w:color w:val="000000"/>
        </w:rPr>
        <w:t>(410) 837-4468.</w:t>
      </w:r>
    </w:p>
    <w:p w14:paraId="4B5E3F4D" w14:textId="77777777" w:rsidR="008E0BE7" w:rsidRPr="00B335FF" w:rsidRDefault="008E0BE7" w:rsidP="008E0BE7">
      <w:pPr>
        <w:pStyle w:val="Default"/>
        <w:rPr>
          <w:rFonts w:asciiTheme="minorHAnsi" w:hAnsiTheme="minorHAnsi" w:cstheme="minorHAnsi"/>
          <w:b/>
          <w:bCs/>
        </w:rPr>
      </w:pPr>
    </w:p>
    <w:p w14:paraId="24B42D8F" w14:textId="77777777" w:rsidR="00F4184A" w:rsidRDefault="00F4184A">
      <w:pPr>
        <w:spacing w:after="160" w:line="259" w:lineRule="auto"/>
        <w:rPr>
          <w:rFonts w:asciiTheme="minorHAnsi" w:eastAsia="Calibri" w:hAnsiTheme="minorHAnsi" w:cstheme="minorHAnsi"/>
          <w:b/>
          <w:bCs/>
          <w:color w:val="000000"/>
        </w:rPr>
      </w:pPr>
      <w:r>
        <w:rPr>
          <w:rFonts w:asciiTheme="minorHAnsi" w:hAnsiTheme="minorHAnsi" w:cstheme="minorHAnsi"/>
          <w:b/>
          <w:bCs/>
        </w:rPr>
        <w:br w:type="page"/>
      </w:r>
    </w:p>
    <w:p w14:paraId="79AF5771" w14:textId="15FCF79E" w:rsidR="008E0BE7" w:rsidRPr="00B335FF" w:rsidRDefault="008E0BE7" w:rsidP="008E0BE7">
      <w:pPr>
        <w:pStyle w:val="Default"/>
        <w:rPr>
          <w:rFonts w:asciiTheme="minorHAnsi" w:hAnsiTheme="minorHAnsi" w:cstheme="minorHAnsi"/>
        </w:rPr>
      </w:pPr>
      <w:r w:rsidRPr="00B335FF">
        <w:rPr>
          <w:rFonts w:asciiTheme="minorHAnsi" w:hAnsiTheme="minorHAnsi" w:cstheme="minorHAnsi"/>
          <w:b/>
          <w:bCs/>
        </w:rPr>
        <w:lastRenderedPageBreak/>
        <w:t>ASSIGNMENTS</w:t>
      </w:r>
    </w:p>
    <w:p w14:paraId="33932970" w14:textId="01DFA45E" w:rsidR="00F86502" w:rsidRPr="00F86502" w:rsidRDefault="00F86502" w:rsidP="00F86502">
      <w:pPr>
        <w:pStyle w:val="Default"/>
        <w:rPr>
          <w:rFonts w:asciiTheme="minorHAnsi" w:hAnsiTheme="minorHAnsi" w:cstheme="minorHAnsi"/>
        </w:rPr>
      </w:pPr>
      <w:r w:rsidRPr="00F86502">
        <w:rPr>
          <w:rFonts w:asciiTheme="minorHAnsi" w:hAnsiTheme="minorHAnsi" w:cstheme="minorHAnsi"/>
        </w:rPr>
        <w:t>I will guide you as to how far along in the reading you should be for upcoming classes.  The page numbers refer to the casebook.  Each assignment from the casebook includes the notes and problems included in the assigned pages unless otherwise indicated.  These notes and problems often will form the basis of our class discussions.</w:t>
      </w:r>
    </w:p>
    <w:p w14:paraId="47E7F43A" w14:textId="11E16456" w:rsidR="00CD2BF2" w:rsidRDefault="002C1FED" w:rsidP="00F86502">
      <w:pPr>
        <w:pStyle w:val="Default"/>
      </w:pPr>
    </w:p>
    <w:p w14:paraId="623E4F0E" w14:textId="77777777" w:rsidR="00F86502" w:rsidRDefault="00F86502" w:rsidP="00F86502">
      <w:pPr>
        <w:pStyle w:val="ListParagraph"/>
        <w:numPr>
          <w:ilvl w:val="0"/>
          <w:numId w:val="2"/>
        </w:numPr>
        <w:ind w:right="-540"/>
      </w:pPr>
      <w:r>
        <w:t>Introduction and Overview</w:t>
      </w:r>
      <w:r>
        <w:br/>
      </w:r>
    </w:p>
    <w:p w14:paraId="0B6BB07E" w14:textId="0A5F84BC" w:rsidR="00F86502" w:rsidRDefault="00F86502" w:rsidP="00F86502">
      <w:pPr>
        <w:ind w:left="360" w:right="-540" w:firstLine="720"/>
      </w:pPr>
      <w:r>
        <w:t xml:space="preserve">61-66; U.S. Const. art. III; 28 U.S.C. §§ 1331, 1332 </w:t>
      </w:r>
    </w:p>
    <w:p w14:paraId="3D5E9489" w14:textId="77777777" w:rsidR="00F86502" w:rsidRDefault="00F86502" w:rsidP="00F86502">
      <w:pPr>
        <w:ind w:left="1080" w:right="-540"/>
      </w:pPr>
    </w:p>
    <w:p w14:paraId="70751F89" w14:textId="77777777" w:rsidR="00F86502" w:rsidRDefault="00F86502" w:rsidP="00F86502">
      <w:pPr>
        <w:pStyle w:val="ListParagraph"/>
        <w:numPr>
          <w:ilvl w:val="0"/>
          <w:numId w:val="2"/>
        </w:numPr>
        <w:ind w:right="-540"/>
      </w:pPr>
      <w:r>
        <w:t>Personal Jurisdiction:  The Limits of Judicial Power over Defendants</w:t>
      </w:r>
      <w:r>
        <w:br/>
      </w:r>
    </w:p>
    <w:p w14:paraId="5847CDD1" w14:textId="7BB16BEF" w:rsidR="00F86502" w:rsidRDefault="00F86502" w:rsidP="00F86502">
      <w:pPr>
        <w:numPr>
          <w:ilvl w:val="1"/>
          <w:numId w:val="2"/>
        </w:numPr>
        <w:ind w:right="-540"/>
      </w:pPr>
      <w:r>
        <w:t>Origins</w:t>
      </w:r>
      <w:r>
        <w:br/>
        <w:t>67-77; U.S. Const. art. IV, § 1; U.S. Const. amend. XIV, § 1</w:t>
      </w:r>
      <w:r>
        <w:br/>
        <w:t>Rules 8, 11, 12, 13</w:t>
      </w:r>
      <w:r>
        <w:br/>
      </w:r>
    </w:p>
    <w:p w14:paraId="55AFBF4A" w14:textId="2709B648" w:rsidR="00F86502" w:rsidRDefault="00F86502" w:rsidP="00F86502">
      <w:pPr>
        <w:numPr>
          <w:ilvl w:val="1"/>
          <w:numId w:val="2"/>
        </w:numPr>
        <w:ind w:right="-540"/>
      </w:pPr>
      <w:r>
        <w:t>Modern Formulation</w:t>
      </w:r>
    </w:p>
    <w:p w14:paraId="524A5718" w14:textId="77777777" w:rsidR="00F86502" w:rsidRDefault="00F86502" w:rsidP="00F86502">
      <w:pPr>
        <w:ind w:left="720" w:right="-540" w:firstLine="720"/>
      </w:pPr>
      <w:r>
        <w:t>77-163</w:t>
      </w:r>
    </w:p>
    <w:p w14:paraId="08FC0C10" w14:textId="77777777" w:rsidR="00F86502" w:rsidRDefault="00F86502" w:rsidP="00F86502">
      <w:pPr>
        <w:ind w:left="1980" w:right="-540"/>
      </w:pPr>
    </w:p>
    <w:p w14:paraId="48677B35" w14:textId="3AA2A692" w:rsidR="00F86502" w:rsidRDefault="00F86502" w:rsidP="00F86502">
      <w:pPr>
        <w:numPr>
          <w:ilvl w:val="1"/>
          <w:numId w:val="2"/>
        </w:numPr>
        <w:ind w:right="-540"/>
      </w:pPr>
      <w:r>
        <w:t>Service of Process</w:t>
      </w:r>
    </w:p>
    <w:p w14:paraId="44EE7F57" w14:textId="77777777" w:rsidR="00F86502" w:rsidRDefault="00F86502" w:rsidP="00F86502">
      <w:pPr>
        <w:ind w:left="720" w:right="-540" w:firstLine="720"/>
      </w:pPr>
      <w:r>
        <w:t xml:space="preserve">163-177; Rule 4 </w:t>
      </w:r>
      <w:r>
        <w:br/>
      </w:r>
    </w:p>
    <w:p w14:paraId="0C97F357" w14:textId="0CDD14A5" w:rsidR="00F86502" w:rsidRDefault="00F86502" w:rsidP="00F86502">
      <w:pPr>
        <w:numPr>
          <w:ilvl w:val="1"/>
          <w:numId w:val="2"/>
        </w:numPr>
        <w:ind w:right="-540"/>
      </w:pPr>
      <w:r>
        <w:t>Long Arm Statutes, Venue and Forum Non Conveniens:  Self-Imposed Restraints on Personal Jurisdiction</w:t>
      </w:r>
    </w:p>
    <w:p w14:paraId="3C5F1611" w14:textId="77777777" w:rsidR="00F86502" w:rsidRDefault="00F86502" w:rsidP="00F86502">
      <w:pPr>
        <w:ind w:left="720" w:right="-540" w:firstLine="720"/>
      </w:pPr>
      <w:r>
        <w:t>177-195; 28 U.S.C. §§ 1391(a)-(d), 1404(a), 1406(a) and 1631</w:t>
      </w:r>
      <w:r>
        <w:br/>
      </w:r>
    </w:p>
    <w:p w14:paraId="02C8A35F" w14:textId="03BD585C" w:rsidR="00F86502" w:rsidRDefault="00F86502" w:rsidP="00F86502">
      <w:pPr>
        <w:pStyle w:val="ListParagraph"/>
        <w:numPr>
          <w:ilvl w:val="1"/>
          <w:numId w:val="2"/>
        </w:numPr>
        <w:ind w:right="-540"/>
      </w:pPr>
      <w:r>
        <w:t xml:space="preserve"> Assessment Review</w:t>
      </w:r>
      <w:r>
        <w:br/>
        <w:t>199-203</w:t>
      </w:r>
    </w:p>
    <w:p w14:paraId="66301BAC" w14:textId="77777777" w:rsidR="00F86502" w:rsidRDefault="00F86502" w:rsidP="00F86502">
      <w:pPr>
        <w:ind w:right="-540"/>
      </w:pPr>
    </w:p>
    <w:p w14:paraId="5EA27D1C" w14:textId="77777777" w:rsidR="00F86502" w:rsidRDefault="00F86502" w:rsidP="00F86502">
      <w:pPr>
        <w:numPr>
          <w:ilvl w:val="0"/>
          <w:numId w:val="2"/>
        </w:numPr>
        <w:ind w:right="-540"/>
      </w:pPr>
      <w:r>
        <w:t>Subject Matter Jurisdiction:  The Limits of Federal Judicial Power over the Subject Matter</w:t>
      </w:r>
      <w:r>
        <w:br/>
      </w:r>
    </w:p>
    <w:p w14:paraId="0389D03A" w14:textId="7BC7E3B3" w:rsidR="00F86502" w:rsidRDefault="00F86502" w:rsidP="0043241D">
      <w:pPr>
        <w:numPr>
          <w:ilvl w:val="1"/>
          <w:numId w:val="2"/>
        </w:numPr>
        <w:ind w:right="-540"/>
      </w:pPr>
      <w:r>
        <w:t>Background</w:t>
      </w:r>
    </w:p>
    <w:p w14:paraId="5905E1F6" w14:textId="77777777" w:rsidR="00F86502" w:rsidRDefault="00F86502" w:rsidP="00F86502">
      <w:pPr>
        <w:ind w:left="720" w:right="-540" w:firstLine="720"/>
      </w:pPr>
      <w:r>
        <w:t>205-208</w:t>
      </w:r>
    </w:p>
    <w:p w14:paraId="51BA909A" w14:textId="77777777" w:rsidR="00F86502" w:rsidRDefault="00F86502" w:rsidP="00F86502">
      <w:pPr>
        <w:ind w:left="720" w:right="-540" w:firstLine="720"/>
      </w:pPr>
      <w:r>
        <w:t xml:space="preserve">U.S. Const. art. III, §§ 1, 2 </w:t>
      </w:r>
    </w:p>
    <w:p w14:paraId="7D4A55E8" w14:textId="77777777" w:rsidR="00F86502" w:rsidRDefault="00F86502" w:rsidP="00F86502">
      <w:pPr>
        <w:ind w:left="1800" w:right="-540"/>
      </w:pPr>
    </w:p>
    <w:p w14:paraId="27CEB00D" w14:textId="271F479F" w:rsidR="00F86502" w:rsidRDefault="00F86502" w:rsidP="00F86502">
      <w:pPr>
        <w:numPr>
          <w:ilvl w:val="1"/>
          <w:numId w:val="2"/>
        </w:numPr>
        <w:ind w:right="-540"/>
      </w:pPr>
      <w:r>
        <w:t>Federal Question Jurisdiction</w:t>
      </w:r>
      <w:r>
        <w:br/>
        <w:t xml:space="preserve">209-216; 28 U.S.C. § 1331; Rule 12 </w:t>
      </w:r>
      <w:r>
        <w:br/>
      </w:r>
      <w:r w:rsidR="00D61ABE">
        <w:t>(</w:t>
      </w:r>
      <w:r>
        <w:t>Skip note 6 and Implications box</w:t>
      </w:r>
      <w:r w:rsidR="00D61ABE">
        <w:t>)</w:t>
      </w:r>
      <w:r>
        <w:br/>
      </w:r>
    </w:p>
    <w:p w14:paraId="3F44A57C" w14:textId="026FFF49" w:rsidR="00F86502" w:rsidRDefault="00F86502" w:rsidP="00F86502">
      <w:pPr>
        <w:numPr>
          <w:ilvl w:val="1"/>
          <w:numId w:val="2"/>
        </w:numPr>
        <w:ind w:right="-540"/>
      </w:pPr>
      <w:r>
        <w:t>Diversity Jurisdiction</w:t>
      </w:r>
    </w:p>
    <w:p w14:paraId="478D59D1" w14:textId="77777777" w:rsidR="00F86502" w:rsidRDefault="00F86502" w:rsidP="00F86502">
      <w:pPr>
        <w:ind w:left="720" w:right="-540" w:firstLine="720"/>
      </w:pPr>
      <w:r>
        <w:t>218-225; 229-232; 28 U.S.C. § 1332</w:t>
      </w:r>
    </w:p>
    <w:p w14:paraId="14BB839D" w14:textId="77777777" w:rsidR="00F86502" w:rsidRDefault="00F86502" w:rsidP="00F86502">
      <w:pPr>
        <w:ind w:right="-540"/>
      </w:pPr>
    </w:p>
    <w:p w14:paraId="78B4EBF5" w14:textId="1DA15203" w:rsidR="00F86502" w:rsidRDefault="00F86502" w:rsidP="00F86502">
      <w:pPr>
        <w:numPr>
          <w:ilvl w:val="1"/>
          <w:numId w:val="2"/>
        </w:numPr>
        <w:ind w:right="-540"/>
      </w:pPr>
      <w:r>
        <w:t>Supplemental Jurisdiction</w:t>
      </w:r>
    </w:p>
    <w:p w14:paraId="4FCD129C" w14:textId="77777777" w:rsidR="00F86502" w:rsidRDefault="00F86502" w:rsidP="00F86502">
      <w:pPr>
        <w:ind w:left="720" w:right="-540" w:firstLine="720"/>
      </w:pPr>
      <w:r>
        <w:t xml:space="preserve">232-240; 28 U.S.C. § 1367  </w:t>
      </w:r>
    </w:p>
    <w:p w14:paraId="094FC736" w14:textId="77777777" w:rsidR="00F86502" w:rsidRDefault="00F86502" w:rsidP="00F86502">
      <w:pPr>
        <w:ind w:left="1080" w:right="-540"/>
      </w:pPr>
    </w:p>
    <w:p w14:paraId="382E72CB" w14:textId="2D1697EB" w:rsidR="00F86502" w:rsidRDefault="00F86502" w:rsidP="0043241D">
      <w:pPr>
        <w:numPr>
          <w:ilvl w:val="1"/>
          <w:numId w:val="2"/>
        </w:numPr>
        <w:ind w:right="-540"/>
      </w:pPr>
      <w:r>
        <w:t>Removal</w:t>
      </w:r>
    </w:p>
    <w:p w14:paraId="68F6B175" w14:textId="77777777" w:rsidR="00F86502" w:rsidRDefault="00F86502" w:rsidP="00F86502">
      <w:pPr>
        <w:ind w:left="1440" w:right="-540"/>
      </w:pPr>
      <w:r>
        <w:t>241-249; 28 U.S.C. §§ 1441(a)-(b), 1446 and 1447 (skip problem 2(i) on page 242)</w:t>
      </w:r>
    </w:p>
    <w:p w14:paraId="5B02BBEE" w14:textId="77777777" w:rsidR="00F86502" w:rsidRDefault="00F86502" w:rsidP="00F86502">
      <w:pPr>
        <w:ind w:left="1800" w:right="-540"/>
      </w:pPr>
    </w:p>
    <w:p w14:paraId="12F07EEB" w14:textId="56CED9B4" w:rsidR="00F86502" w:rsidRDefault="00F86502" w:rsidP="00F86502">
      <w:pPr>
        <w:pStyle w:val="ListParagraph"/>
        <w:numPr>
          <w:ilvl w:val="1"/>
          <w:numId w:val="2"/>
        </w:numPr>
        <w:ind w:right="-540"/>
      </w:pPr>
      <w:r>
        <w:t xml:space="preserve"> Assessment Review </w:t>
      </w:r>
    </w:p>
    <w:p w14:paraId="2088D1C2" w14:textId="11F36DDC" w:rsidR="00F86502" w:rsidRDefault="00F86502" w:rsidP="0043241D">
      <w:pPr>
        <w:pStyle w:val="ListParagraph"/>
        <w:ind w:left="1440" w:right="-540"/>
      </w:pPr>
      <w:r>
        <w:t>249-253</w:t>
      </w:r>
      <w:r>
        <w:br w:type="page"/>
      </w:r>
    </w:p>
    <w:p w14:paraId="3BE3C1CA" w14:textId="77777777" w:rsidR="00F86502" w:rsidRDefault="00F86502" w:rsidP="00F86502">
      <w:pPr>
        <w:ind w:right="-540"/>
      </w:pPr>
    </w:p>
    <w:p w14:paraId="2B8E32B5" w14:textId="77777777" w:rsidR="00F86502" w:rsidRDefault="00F86502" w:rsidP="00F86502">
      <w:pPr>
        <w:ind w:right="-540"/>
      </w:pPr>
    </w:p>
    <w:p w14:paraId="093C18CF" w14:textId="77777777" w:rsidR="00F86502" w:rsidRDefault="00F86502" w:rsidP="00F86502">
      <w:pPr>
        <w:numPr>
          <w:ilvl w:val="0"/>
          <w:numId w:val="2"/>
        </w:numPr>
        <w:ind w:right="-540"/>
      </w:pPr>
      <w:r>
        <w:t>The Erie Doctrine:  State Law in Federal Courts</w:t>
      </w:r>
    </w:p>
    <w:p w14:paraId="61906283" w14:textId="77777777" w:rsidR="00F86502" w:rsidRDefault="00F86502" w:rsidP="00F86502">
      <w:pPr>
        <w:ind w:left="1080" w:right="-540"/>
      </w:pPr>
    </w:p>
    <w:p w14:paraId="7B2026F5" w14:textId="77777777" w:rsidR="00F86502" w:rsidRDefault="00F86502" w:rsidP="00F86502">
      <w:pPr>
        <w:ind w:left="1080" w:right="-540"/>
      </w:pPr>
      <w:r>
        <w:t xml:space="preserve">255-287; 28 U.S.C. § 1652  </w:t>
      </w:r>
    </w:p>
    <w:p w14:paraId="1B839060" w14:textId="77777777" w:rsidR="00F86502" w:rsidRDefault="00F86502" w:rsidP="00F86502">
      <w:pPr>
        <w:ind w:right="-540"/>
      </w:pPr>
    </w:p>
    <w:p w14:paraId="214660A9" w14:textId="77777777" w:rsidR="00F86502" w:rsidRDefault="00F86502" w:rsidP="00F86502">
      <w:pPr>
        <w:ind w:right="-540"/>
      </w:pPr>
    </w:p>
    <w:p w14:paraId="23F6E633" w14:textId="77777777" w:rsidR="00F86502" w:rsidRDefault="00F86502" w:rsidP="00F86502">
      <w:pPr>
        <w:numPr>
          <w:ilvl w:val="0"/>
          <w:numId w:val="2"/>
        </w:numPr>
        <w:ind w:right="-540"/>
      </w:pPr>
      <w:r>
        <w:t>Joinder: Additional Claims and Parties</w:t>
      </w:r>
    </w:p>
    <w:p w14:paraId="51E9EBD9" w14:textId="77777777" w:rsidR="00F86502" w:rsidRDefault="00F86502" w:rsidP="00F86502">
      <w:pPr>
        <w:ind w:right="-540"/>
      </w:pPr>
    </w:p>
    <w:p w14:paraId="1609BBF3" w14:textId="77777777" w:rsidR="00F86502" w:rsidRDefault="00F86502" w:rsidP="00794E49">
      <w:pPr>
        <w:pStyle w:val="ListParagraph"/>
        <w:numPr>
          <w:ilvl w:val="0"/>
          <w:numId w:val="6"/>
        </w:numPr>
        <w:ind w:left="1440"/>
      </w:pPr>
      <w:r>
        <w:t>Joinder of Claims</w:t>
      </w:r>
      <w:r>
        <w:br/>
        <w:t xml:space="preserve">777-88 </w:t>
      </w:r>
      <w:r>
        <w:br/>
        <w:t>Rules 13, 18(a)</w:t>
      </w:r>
      <w:r>
        <w:br/>
      </w:r>
    </w:p>
    <w:p w14:paraId="0E7C2422" w14:textId="77777777" w:rsidR="00F86502" w:rsidRDefault="00F86502" w:rsidP="00794E49">
      <w:pPr>
        <w:pStyle w:val="ListParagraph"/>
        <w:numPr>
          <w:ilvl w:val="0"/>
          <w:numId w:val="6"/>
        </w:numPr>
        <w:ind w:left="1440"/>
      </w:pPr>
      <w:r>
        <w:t>Joinder of Parties by Plaintiffs</w:t>
      </w:r>
      <w:r>
        <w:br/>
        <w:t>788-94 (skip notes and problems 3(b) and 6)</w:t>
      </w:r>
      <w:r>
        <w:br/>
        <w:t>Rule 20</w:t>
      </w:r>
      <w:r>
        <w:br/>
      </w:r>
    </w:p>
    <w:p w14:paraId="4B82F16F" w14:textId="77777777" w:rsidR="00F86502" w:rsidRDefault="00F86502" w:rsidP="00794E49">
      <w:pPr>
        <w:pStyle w:val="ListParagraph"/>
        <w:numPr>
          <w:ilvl w:val="0"/>
          <w:numId w:val="6"/>
        </w:numPr>
        <w:ind w:left="1440"/>
      </w:pPr>
      <w:r>
        <w:t>Joinder of Parties by Defendants</w:t>
      </w:r>
      <w:r>
        <w:br/>
        <w:t xml:space="preserve">794-801 (skip problem 2 on page 797) </w:t>
      </w:r>
      <w:r>
        <w:br/>
        <w:t>Rule 14(a)-(b)</w:t>
      </w:r>
      <w:r>
        <w:br/>
      </w:r>
    </w:p>
    <w:p w14:paraId="79751B4B" w14:textId="77777777" w:rsidR="00F86502" w:rsidRDefault="00F86502" w:rsidP="00794E49">
      <w:pPr>
        <w:pStyle w:val="ListParagraph"/>
        <w:numPr>
          <w:ilvl w:val="0"/>
          <w:numId w:val="6"/>
        </w:numPr>
        <w:ind w:left="1440"/>
      </w:pPr>
      <w:r>
        <w:t>Compulsory Joinder of Parties</w:t>
      </w:r>
      <w:r>
        <w:br/>
        <w:t xml:space="preserve">802-06 </w:t>
      </w:r>
      <w:r>
        <w:br/>
        <w:t>Rule 19</w:t>
      </w:r>
      <w:r>
        <w:br/>
      </w:r>
    </w:p>
    <w:p w14:paraId="1CA502A3" w14:textId="77777777" w:rsidR="00F86502" w:rsidRDefault="00F86502" w:rsidP="00794E49">
      <w:pPr>
        <w:pStyle w:val="ListParagraph"/>
        <w:numPr>
          <w:ilvl w:val="0"/>
          <w:numId w:val="6"/>
        </w:numPr>
        <w:ind w:left="1440"/>
      </w:pPr>
      <w:r>
        <w:t>Intervention</w:t>
      </w:r>
    </w:p>
    <w:p w14:paraId="0162DA65" w14:textId="77777777" w:rsidR="00F86502" w:rsidRDefault="00F86502" w:rsidP="00794E49">
      <w:pPr>
        <w:pStyle w:val="ListParagraph"/>
        <w:ind w:left="1440"/>
      </w:pPr>
      <w:r>
        <w:t>812-818 (skip problem 3 on page 818)</w:t>
      </w:r>
    </w:p>
    <w:p w14:paraId="48610A7D" w14:textId="77777777" w:rsidR="00F86502" w:rsidRDefault="00F86502" w:rsidP="00794E49">
      <w:pPr>
        <w:pStyle w:val="ListParagraph"/>
        <w:ind w:left="1440"/>
      </w:pPr>
      <w:r>
        <w:t>Rule 24</w:t>
      </w:r>
      <w:r>
        <w:br/>
      </w:r>
    </w:p>
    <w:p w14:paraId="4DDC4749" w14:textId="77777777" w:rsidR="00F86502" w:rsidRDefault="00F86502" w:rsidP="00794E49">
      <w:pPr>
        <w:pStyle w:val="ListParagraph"/>
        <w:numPr>
          <w:ilvl w:val="0"/>
          <w:numId w:val="6"/>
        </w:numPr>
        <w:ind w:left="1440"/>
      </w:pPr>
      <w:r>
        <w:t>Class Actions</w:t>
      </w:r>
      <w:r>
        <w:br/>
        <w:t>829-30, 850-67 (skip notes 1-2 on pages 854)</w:t>
      </w:r>
      <w:r>
        <w:br/>
        <w:t>Rule 23(a)-(b)</w:t>
      </w:r>
      <w:r>
        <w:br/>
      </w:r>
    </w:p>
    <w:p w14:paraId="16A793B7" w14:textId="77777777" w:rsidR="00F86502" w:rsidRDefault="00F86502" w:rsidP="00794E49">
      <w:pPr>
        <w:pStyle w:val="ListParagraph"/>
        <w:numPr>
          <w:ilvl w:val="0"/>
          <w:numId w:val="6"/>
        </w:numPr>
        <w:ind w:left="1440"/>
      </w:pPr>
      <w:r>
        <w:t>Assessment Review</w:t>
      </w:r>
    </w:p>
    <w:p w14:paraId="35DA7EF1" w14:textId="77777777" w:rsidR="00F86502" w:rsidRDefault="00F86502" w:rsidP="00794E49">
      <w:pPr>
        <w:pStyle w:val="ListParagraph"/>
        <w:ind w:left="1440"/>
      </w:pPr>
      <w:r>
        <w:t xml:space="preserve">883-87 </w:t>
      </w:r>
    </w:p>
    <w:p w14:paraId="1A44A484" w14:textId="77777777" w:rsidR="00F86502" w:rsidRDefault="00F86502" w:rsidP="00F86502">
      <w:pPr>
        <w:ind w:left="1080" w:right="-540"/>
      </w:pPr>
    </w:p>
    <w:p w14:paraId="566821EF" w14:textId="77777777" w:rsidR="00F86502" w:rsidRDefault="00F86502" w:rsidP="00F86502">
      <w:pPr>
        <w:ind w:right="-540"/>
      </w:pPr>
    </w:p>
    <w:p w14:paraId="73EAC0B0" w14:textId="77777777" w:rsidR="00F86502" w:rsidRDefault="00F86502" w:rsidP="00F86502">
      <w:pPr>
        <w:numPr>
          <w:ilvl w:val="0"/>
          <w:numId w:val="2"/>
        </w:numPr>
        <w:ind w:right="-540"/>
      </w:pPr>
      <w:r>
        <w:t>Former Adjudication:  The Meaning of Completed Adjudication</w:t>
      </w:r>
    </w:p>
    <w:p w14:paraId="0FEF0B3D" w14:textId="77777777" w:rsidR="00F86502" w:rsidRDefault="00F86502" w:rsidP="00F86502">
      <w:pPr>
        <w:ind w:right="-540"/>
      </w:pPr>
    </w:p>
    <w:p w14:paraId="608EDAD5" w14:textId="24680B7E" w:rsidR="00F86502" w:rsidRDefault="00F86502" w:rsidP="00F86502">
      <w:pPr>
        <w:numPr>
          <w:ilvl w:val="1"/>
          <w:numId w:val="2"/>
        </w:numPr>
        <w:ind w:right="-540"/>
      </w:pPr>
      <w:r>
        <w:t>Claim Preclusion</w:t>
      </w:r>
    </w:p>
    <w:p w14:paraId="636DF5A5" w14:textId="77777777" w:rsidR="00F86502" w:rsidRDefault="00F86502" w:rsidP="00F86502">
      <w:pPr>
        <w:ind w:left="720" w:right="-540" w:firstLine="720"/>
      </w:pPr>
      <w:r>
        <w:t>703-712; 720; 729-732</w:t>
      </w:r>
    </w:p>
    <w:p w14:paraId="0C7593BC" w14:textId="77777777" w:rsidR="00F86502" w:rsidRDefault="00F86502" w:rsidP="00F86502">
      <w:pPr>
        <w:ind w:left="720" w:right="-540" w:firstLine="720"/>
      </w:pPr>
      <w:r>
        <w:t>Rule 41(b)</w:t>
      </w:r>
    </w:p>
    <w:p w14:paraId="15B15024" w14:textId="77777777" w:rsidR="00F86502" w:rsidRDefault="00F86502" w:rsidP="00F86502">
      <w:pPr>
        <w:ind w:left="1800" w:right="-540"/>
      </w:pPr>
    </w:p>
    <w:p w14:paraId="4E5C3B6F" w14:textId="468DA45C" w:rsidR="00F86502" w:rsidRDefault="00F86502" w:rsidP="00F86502">
      <w:pPr>
        <w:numPr>
          <w:ilvl w:val="1"/>
          <w:numId w:val="2"/>
        </w:numPr>
        <w:ind w:right="-540"/>
      </w:pPr>
      <w:r>
        <w:t>Issue Preclusion</w:t>
      </w:r>
      <w:r>
        <w:br/>
        <w:t>735-755 (skip problems on page 742-743)</w:t>
      </w:r>
      <w:r>
        <w:br/>
      </w:r>
    </w:p>
    <w:p w14:paraId="0ED2EC98" w14:textId="77777777" w:rsidR="00F86502" w:rsidRDefault="00F86502" w:rsidP="00F86502">
      <w:pPr>
        <w:pStyle w:val="Default"/>
      </w:pPr>
    </w:p>
    <w:sectPr w:rsidR="00F86502" w:rsidSect="008E0BE7">
      <w:footerReference w:type="even" r:id="rId12"/>
      <w:footerReference w:type="default" r:id="rId13"/>
      <w:pgSz w:w="12240" w:h="15840" w:code="1"/>
      <w:pgMar w:top="810" w:right="81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D916B" w14:textId="77777777" w:rsidR="00FB16B3" w:rsidRDefault="00FB16B3" w:rsidP="00A23D13">
      <w:r>
        <w:separator/>
      </w:r>
    </w:p>
  </w:endnote>
  <w:endnote w:type="continuationSeparator" w:id="0">
    <w:p w14:paraId="6DE23228" w14:textId="77777777" w:rsidR="00FB16B3" w:rsidRDefault="00FB16B3" w:rsidP="00A2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0616742"/>
      <w:docPartObj>
        <w:docPartGallery w:val="Page Numbers (Bottom of Page)"/>
        <w:docPartUnique/>
      </w:docPartObj>
    </w:sdtPr>
    <w:sdtEndPr>
      <w:rPr>
        <w:rStyle w:val="PageNumber"/>
      </w:rPr>
    </w:sdtEndPr>
    <w:sdtContent>
      <w:p w14:paraId="1E0BBEBB" w14:textId="0A6E5EB7" w:rsidR="00A23D13" w:rsidRDefault="00A23D13" w:rsidP="008A79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D75CB0" w14:textId="77777777" w:rsidR="00A23D13" w:rsidRDefault="00A23D13" w:rsidP="00A23D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85012111"/>
      <w:docPartObj>
        <w:docPartGallery w:val="Page Numbers (Bottom of Page)"/>
        <w:docPartUnique/>
      </w:docPartObj>
    </w:sdtPr>
    <w:sdtEndPr>
      <w:rPr>
        <w:rStyle w:val="PageNumber"/>
      </w:rPr>
    </w:sdtEndPr>
    <w:sdtContent>
      <w:p w14:paraId="7763ADD0" w14:textId="263D96FC" w:rsidR="00A23D13" w:rsidRDefault="00A23D13" w:rsidP="008A79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1FED">
          <w:rPr>
            <w:rStyle w:val="PageNumber"/>
            <w:noProof/>
          </w:rPr>
          <w:t>4</w:t>
        </w:r>
        <w:r>
          <w:rPr>
            <w:rStyle w:val="PageNumber"/>
          </w:rPr>
          <w:fldChar w:fldCharType="end"/>
        </w:r>
      </w:p>
    </w:sdtContent>
  </w:sdt>
  <w:p w14:paraId="3F1A84C1" w14:textId="77777777" w:rsidR="00A23D13" w:rsidRDefault="00A23D13" w:rsidP="00A23D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AD185" w14:textId="77777777" w:rsidR="00FB16B3" w:rsidRDefault="00FB16B3" w:rsidP="00A23D13">
      <w:r>
        <w:separator/>
      </w:r>
    </w:p>
  </w:footnote>
  <w:footnote w:type="continuationSeparator" w:id="0">
    <w:p w14:paraId="6EFD70F5" w14:textId="77777777" w:rsidR="00FB16B3" w:rsidRDefault="00FB16B3" w:rsidP="00A2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59C3"/>
    <w:multiLevelType w:val="hybridMultilevel"/>
    <w:tmpl w:val="94143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59442A"/>
    <w:multiLevelType w:val="hybridMultilevel"/>
    <w:tmpl w:val="A6549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00B8D"/>
    <w:multiLevelType w:val="hybridMultilevel"/>
    <w:tmpl w:val="B980EAC4"/>
    <w:lvl w:ilvl="0" w:tplc="95F8F8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7732F"/>
    <w:multiLevelType w:val="hybridMultilevel"/>
    <w:tmpl w:val="547EF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E56E8"/>
    <w:multiLevelType w:val="hybridMultilevel"/>
    <w:tmpl w:val="825EB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7A2A02"/>
    <w:multiLevelType w:val="hybridMultilevel"/>
    <w:tmpl w:val="EAB6101C"/>
    <w:lvl w:ilvl="0" w:tplc="38F46C50">
      <w:start w:val="1"/>
      <w:numFmt w:val="upperRoman"/>
      <w:lvlText w:val="%1."/>
      <w:lvlJc w:val="left"/>
      <w:pPr>
        <w:tabs>
          <w:tab w:val="num" w:pos="1080"/>
        </w:tabs>
        <w:ind w:left="1080" w:hanging="720"/>
      </w:pPr>
      <w:rPr>
        <w:rFonts w:hint="default"/>
      </w:rPr>
    </w:lvl>
    <w:lvl w:ilvl="1" w:tplc="956CB3F4">
      <w:start w:val="1"/>
      <w:numFmt w:val="upperLetter"/>
      <w:lvlText w:val="%2."/>
      <w:lvlJc w:val="left"/>
      <w:pPr>
        <w:tabs>
          <w:tab w:val="num" w:pos="1800"/>
        </w:tabs>
        <w:ind w:left="1800" w:hanging="720"/>
      </w:pPr>
      <w:rPr>
        <w:rFonts w:hint="default"/>
      </w:rPr>
    </w:lvl>
    <w:lvl w:ilvl="2" w:tplc="2E9A1AB0">
      <w:start w:val="1"/>
      <w:numFmt w:val="decimal"/>
      <w:lvlText w:val="%3."/>
      <w:lvlJc w:val="left"/>
      <w:pPr>
        <w:tabs>
          <w:tab w:val="num" w:pos="2340"/>
        </w:tabs>
        <w:ind w:left="2340" w:hanging="360"/>
      </w:pPr>
      <w:rPr>
        <w:rFonts w:hint="default"/>
      </w:rPr>
    </w:lvl>
    <w:lvl w:ilvl="3" w:tplc="4178EF70">
      <w:start w:val="1"/>
      <w:numFmt w:val="upperLetter"/>
      <w:lvlText w:val="%4."/>
      <w:lvlJc w:val="left"/>
      <w:pPr>
        <w:tabs>
          <w:tab w:val="num" w:pos="2880"/>
        </w:tabs>
        <w:ind w:left="2880" w:hanging="360"/>
      </w:pPr>
      <w:rPr>
        <w:rFonts w:hint="default"/>
      </w:rPr>
    </w:lvl>
    <w:lvl w:ilvl="4" w:tplc="41C47AFC" w:tentative="1">
      <w:start w:val="1"/>
      <w:numFmt w:val="lowerLetter"/>
      <w:lvlText w:val="%5."/>
      <w:lvlJc w:val="left"/>
      <w:pPr>
        <w:tabs>
          <w:tab w:val="num" w:pos="3600"/>
        </w:tabs>
        <w:ind w:left="3600" w:hanging="360"/>
      </w:pPr>
    </w:lvl>
    <w:lvl w:ilvl="5" w:tplc="B802BA02" w:tentative="1">
      <w:start w:val="1"/>
      <w:numFmt w:val="lowerRoman"/>
      <w:lvlText w:val="%6."/>
      <w:lvlJc w:val="right"/>
      <w:pPr>
        <w:tabs>
          <w:tab w:val="num" w:pos="4320"/>
        </w:tabs>
        <w:ind w:left="4320" w:hanging="180"/>
      </w:pPr>
    </w:lvl>
    <w:lvl w:ilvl="6" w:tplc="8B1892F8" w:tentative="1">
      <w:start w:val="1"/>
      <w:numFmt w:val="decimal"/>
      <w:lvlText w:val="%7."/>
      <w:lvlJc w:val="left"/>
      <w:pPr>
        <w:tabs>
          <w:tab w:val="num" w:pos="5040"/>
        </w:tabs>
        <w:ind w:left="5040" w:hanging="360"/>
      </w:pPr>
    </w:lvl>
    <w:lvl w:ilvl="7" w:tplc="CF160650" w:tentative="1">
      <w:start w:val="1"/>
      <w:numFmt w:val="lowerLetter"/>
      <w:lvlText w:val="%8."/>
      <w:lvlJc w:val="left"/>
      <w:pPr>
        <w:tabs>
          <w:tab w:val="num" w:pos="5760"/>
        </w:tabs>
        <w:ind w:left="5760" w:hanging="360"/>
      </w:pPr>
    </w:lvl>
    <w:lvl w:ilvl="8" w:tplc="8068828E"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5250B"/>
    <w:rsid w:val="000A21D3"/>
    <w:rsid w:val="00100252"/>
    <w:rsid w:val="00134429"/>
    <w:rsid w:val="00163F36"/>
    <w:rsid w:val="002B769E"/>
    <w:rsid w:val="002C1FED"/>
    <w:rsid w:val="00317C00"/>
    <w:rsid w:val="00334BDA"/>
    <w:rsid w:val="003566D0"/>
    <w:rsid w:val="0043241D"/>
    <w:rsid w:val="0044127A"/>
    <w:rsid w:val="00444083"/>
    <w:rsid w:val="004526D9"/>
    <w:rsid w:val="004A749B"/>
    <w:rsid w:val="004C7AF0"/>
    <w:rsid w:val="00592404"/>
    <w:rsid w:val="006162FF"/>
    <w:rsid w:val="00794E49"/>
    <w:rsid w:val="007A44FC"/>
    <w:rsid w:val="007F41D5"/>
    <w:rsid w:val="00835D12"/>
    <w:rsid w:val="008736D1"/>
    <w:rsid w:val="008A621E"/>
    <w:rsid w:val="008E0BE7"/>
    <w:rsid w:val="009534A1"/>
    <w:rsid w:val="009571FC"/>
    <w:rsid w:val="0098643C"/>
    <w:rsid w:val="00A23D13"/>
    <w:rsid w:val="00BE3CF2"/>
    <w:rsid w:val="00C763FF"/>
    <w:rsid w:val="00CE6CCF"/>
    <w:rsid w:val="00D61ABE"/>
    <w:rsid w:val="00D73539"/>
    <w:rsid w:val="00DF77E5"/>
    <w:rsid w:val="00E973CA"/>
    <w:rsid w:val="00F32C0D"/>
    <w:rsid w:val="00F4184A"/>
    <w:rsid w:val="00F552FE"/>
    <w:rsid w:val="00F86502"/>
    <w:rsid w:val="00F920B2"/>
    <w:rsid w:val="00FB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245B7"/>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77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7E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7E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DF77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973CA"/>
    <w:rPr>
      <w:color w:val="0563C1"/>
      <w:u w:val="single"/>
    </w:rPr>
  </w:style>
  <w:style w:type="paragraph" w:styleId="NormalWeb">
    <w:name w:val="Normal (Web)"/>
    <w:basedOn w:val="Normal"/>
    <w:uiPriority w:val="99"/>
    <w:semiHidden/>
    <w:unhideWhenUsed/>
    <w:rsid w:val="009571FC"/>
    <w:rPr>
      <w:rFonts w:eastAsiaTheme="minorHAnsi"/>
    </w:rPr>
  </w:style>
  <w:style w:type="paragraph" w:styleId="ListParagraph">
    <w:name w:val="List Paragraph"/>
    <w:basedOn w:val="Normal"/>
    <w:uiPriority w:val="34"/>
    <w:qFormat/>
    <w:rsid w:val="00F86502"/>
    <w:pPr>
      <w:ind w:left="720"/>
      <w:contextualSpacing/>
    </w:pPr>
    <w:rPr>
      <w:rFonts w:ascii="Times" w:eastAsia="Times" w:hAnsi="Times"/>
      <w:szCs w:val="20"/>
    </w:rPr>
  </w:style>
  <w:style w:type="character" w:customStyle="1" w:styleId="UnresolvedMention">
    <w:name w:val="Unresolved Mention"/>
    <w:basedOn w:val="DefaultParagraphFont"/>
    <w:uiPriority w:val="99"/>
    <w:semiHidden/>
    <w:unhideWhenUsed/>
    <w:rsid w:val="00F4184A"/>
    <w:rPr>
      <w:color w:val="605E5C"/>
      <w:shd w:val="clear" w:color="auto" w:fill="E1DFDD"/>
    </w:rPr>
  </w:style>
  <w:style w:type="character" w:customStyle="1" w:styleId="Heading1Char">
    <w:name w:val="Heading 1 Char"/>
    <w:basedOn w:val="DefaultParagraphFont"/>
    <w:link w:val="Heading1"/>
    <w:uiPriority w:val="9"/>
    <w:rsid w:val="00DF77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77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7E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F77E5"/>
    <w:rPr>
      <w:rFonts w:asciiTheme="majorHAnsi" w:eastAsiaTheme="majorEastAsia" w:hAnsiTheme="majorHAnsi" w:cstheme="majorBidi"/>
      <w:i/>
      <w:iCs/>
      <w:color w:val="2E74B5" w:themeColor="accent1" w:themeShade="BF"/>
      <w:sz w:val="24"/>
      <w:szCs w:val="24"/>
    </w:rPr>
  </w:style>
  <w:style w:type="paragraph" w:styleId="Footer">
    <w:name w:val="footer"/>
    <w:basedOn w:val="Normal"/>
    <w:link w:val="FooterChar"/>
    <w:uiPriority w:val="99"/>
    <w:unhideWhenUsed/>
    <w:rsid w:val="00A23D13"/>
    <w:pPr>
      <w:tabs>
        <w:tab w:val="center" w:pos="4680"/>
        <w:tab w:val="right" w:pos="9360"/>
      </w:tabs>
    </w:pPr>
  </w:style>
  <w:style w:type="character" w:customStyle="1" w:styleId="FooterChar">
    <w:name w:val="Footer Char"/>
    <w:basedOn w:val="DefaultParagraphFont"/>
    <w:link w:val="Footer"/>
    <w:uiPriority w:val="99"/>
    <w:rsid w:val="00A23D1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2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0334">
      <w:bodyDiv w:val="1"/>
      <w:marLeft w:val="0"/>
      <w:marRight w:val="0"/>
      <w:marTop w:val="0"/>
      <w:marBottom w:val="0"/>
      <w:divBdr>
        <w:top w:val="none" w:sz="0" w:space="0" w:color="auto"/>
        <w:left w:val="none" w:sz="0" w:space="0" w:color="auto"/>
        <w:bottom w:val="none" w:sz="0" w:space="0" w:color="auto"/>
        <w:right w:val="none" w:sz="0" w:space="0" w:color="auto"/>
      </w:divBdr>
    </w:div>
    <w:div w:id="929503933">
      <w:bodyDiv w:val="1"/>
      <w:marLeft w:val="0"/>
      <w:marRight w:val="0"/>
      <w:marTop w:val="0"/>
      <w:marBottom w:val="0"/>
      <w:divBdr>
        <w:top w:val="none" w:sz="0" w:space="0" w:color="auto"/>
        <w:left w:val="none" w:sz="0" w:space="0" w:color="auto"/>
        <w:bottom w:val="none" w:sz="0" w:space="0" w:color="auto"/>
        <w:right w:val="none" w:sz="0" w:space="0" w:color="auto"/>
      </w:divBdr>
    </w:div>
    <w:div w:id="1866940472">
      <w:bodyDiv w:val="1"/>
      <w:marLeft w:val="0"/>
      <w:marRight w:val="0"/>
      <w:marTop w:val="0"/>
      <w:marBottom w:val="0"/>
      <w:divBdr>
        <w:top w:val="none" w:sz="0" w:space="0" w:color="auto"/>
        <w:left w:val="none" w:sz="0" w:space="0" w:color="auto"/>
        <w:bottom w:val="none" w:sz="0" w:space="0" w:color="auto"/>
        <w:right w:val="none" w:sz="0" w:space="0" w:color="auto"/>
      </w:divBdr>
    </w:div>
    <w:div w:id="2053573054">
      <w:bodyDiv w:val="1"/>
      <w:marLeft w:val="0"/>
      <w:marRight w:val="0"/>
      <w:marTop w:val="0"/>
      <w:marBottom w:val="0"/>
      <w:divBdr>
        <w:top w:val="none" w:sz="0" w:space="0" w:color="auto"/>
        <w:left w:val="none" w:sz="0" w:space="0" w:color="auto"/>
        <w:bottom w:val="none" w:sz="0" w:space="0" w:color="auto"/>
        <w:right w:val="none" w:sz="0" w:space="0" w:color="auto"/>
      </w:divBdr>
    </w:div>
    <w:div w:id="206926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rules/frc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efamily@widener.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blawacadaff@ubalt.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balt.edu/titleix" TargetMode="External"/><Relationship Id="rId4" Type="http://schemas.openxmlformats.org/officeDocument/2006/relationships/webSettings" Target="webSettings.xml"/><Relationship Id="rId9" Type="http://schemas.openxmlformats.org/officeDocument/2006/relationships/hyperlink" Target="https://law.ubalt.edu/academics/policiesandprocedures/honor_code/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Katie Rolfes</cp:lastModifiedBy>
  <cp:revision>2</cp:revision>
  <dcterms:created xsi:type="dcterms:W3CDTF">2019-12-05T19:39:00Z</dcterms:created>
  <dcterms:modified xsi:type="dcterms:W3CDTF">2019-12-05T19:39:00Z</dcterms:modified>
</cp:coreProperties>
</file>