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D8AAA" w14:textId="77777777" w:rsidR="008E0BE7" w:rsidRPr="00B335FF" w:rsidRDefault="00DE2CEB" w:rsidP="008E0BE7">
      <w:pPr>
        <w:pStyle w:val="FacultyHandbooklevel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Understanding the business of practicing family law</w:t>
      </w:r>
      <w:r w:rsidR="008E0BE7" w:rsidRPr="00B335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DD6E41" w14:textId="77777777" w:rsidR="008E0BE7" w:rsidRPr="00B335FF" w:rsidRDefault="008E0BE7" w:rsidP="008E0BE7">
      <w:pPr>
        <w:rPr>
          <w:rFonts w:asciiTheme="minorHAnsi" w:hAnsiTheme="minorHAnsi" w:cstheme="minorHAnsi"/>
        </w:rPr>
      </w:pPr>
    </w:p>
    <w:p w14:paraId="4DDB8CED" w14:textId="77777777" w:rsidR="008E0BE7" w:rsidRPr="00B335FF" w:rsidRDefault="008E0BE7" w:rsidP="008E0BE7">
      <w:pPr>
        <w:pStyle w:val="Default"/>
        <w:jc w:val="center"/>
        <w:rPr>
          <w:rFonts w:asciiTheme="minorHAnsi" w:hAnsiTheme="minorHAnsi" w:cstheme="minorHAnsi"/>
          <w:caps/>
        </w:rPr>
      </w:pPr>
      <w:r w:rsidRPr="00B335FF">
        <w:rPr>
          <w:rFonts w:asciiTheme="minorHAnsi" w:hAnsiTheme="minorHAnsi" w:cstheme="minorHAnsi"/>
          <w:b/>
          <w:bCs/>
          <w:caps/>
        </w:rPr>
        <w:t>University of Baltimore School of Law</w:t>
      </w:r>
    </w:p>
    <w:p w14:paraId="7ABA4DB7" w14:textId="79C82116" w:rsidR="008E0BE7" w:rsidRPr="00B335FF" w:rsidRDefault="009265BD" w:rsidP="008E0BE7">
      <w:pPr>
        <w:pStyle w:val="Default"/>
        <w:jc w:val="center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t>Spring 2018</w:t>
      </w:r>
    </w:p>
    <w:p w14:paraId="58445BB7" w14:textId="77777777" w:rsidR="008E0BE7" w:rsidRPr="00B335FF" w:rsidRDefault="008E0BE7" w:rsidP="008E0BE7">
      <w:pPr>
        <w:pStyle w:val="Default"/>
        <w:jc w:val="center"/>
        <w:rPr>
          <w:rFonts w:asciiTheme="minorHAnsi" w:hAnsiTheme="minorHAnsi" w:cstheme="minorHAnsi"/>
          <w:caps/>
        </w:rPr>
      </w:pPr>
    </w:p>
    <w:p w14:paraId="517F6D98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  <w:b/>
          <w:bCs/>
        </w:rPr>
        <w:t>Course</w:t>
      </w:r>
      <w:r w:rsidRPr="00B335FF">
        <w:rPr>
          <w:rFonts w:asciiTheme="minorHAnsi" w:hAnsiTheme="minorHAnsi" w:cstheme="minorHAnsi"/>
        </w:rPr>
        <w:t xml:space="preserve">: </w:t>
      </w:r>
      <w:r w:rsidRPr="00B335FF">
        <w:rPr>
          <w:rFonts w:asciiTheme="minorHAnsi" w:hAnsiTheme="minorHAnsi" w:cstheme="minorHAnsi"/>
        </w:rPr>
        <w:tab/>
      </w:r>
      <w:r w:rsidR="00DE2CEB">
        <w:rPr>
          <w:rFonts w:asciiTheme="minorHAnsi" w:hAnsiTheme="minorHAnsi" w:cstheme="minorHAnsi"/>
        </w:rPr>
        <w:t>Understanding the Business of Practicing Family Law</w:t>
      </w:r>
      <w:r w:rsidRPr="00B335FF">
        <w:rPr>
          <w:rFonts w:asciiTheme="minorHAnsi" w:hAnsiTheme="minorHAnsi" w:cstheme="minorHAnsi"/>
        </w:rPr>
        <w:t xml:space="preserve"> </w:t>
      </w:r>
    </w:p>
    <w:p w14:paraId="209C5290" w14:textId="77777777" w:rsidR="008E0BE7" w:rsidRPr="00B335FF" w:rsidRDefault="008E0BE7" w:rsidP="008E0BE7">
      <w:pPr>
        <w:pStyle w:val="Default"/>
        <w:ind w:left="720" w:firstLine="720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</w:rPr>
        <w:t>LAW C</w:t>
      </w:r>
      <w:r w:rsidR="00F552FE">
        <w:rPr>
          <w:rFonts w:asciiTheme="minorHAnsi" w:hAnsiTheme="minorHAnsi" w:cstheme="minorHAnsi"/>
        </w:rPr>
        <w:t>ourse Number</w:t>
      </w:r>
      <w:r w:rsidRPr="00B335FF">
        <w:rPr>
          <w:rFonts w:asciiTheme="minorHAnsi" w:hAnsiTheme="minorHAnsi" w:cstheme="minorHAnsi"/>
        </w:rPr>
        <w:t xml:space="preserve"> </w:t>
      </w:r>
    </w:p>
    <w:p w14:paraId="281818D5" w14:textId="59C4DCA8" w:rsidR="008E0BE7" w:rsidRPr="00B335FF" w:rsidRDefault="008E0BE7" w:rsidP="008E0BE7">
      <w:pPr>
        <w:pStyle w:val="Default"/>
        <w:ind w:left="720" w:firstLine="720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</w:rPr>
        <w:t xml:space="preserve">Section </w:t>
      </w:r>
      <w:r w:rsidR="00B479C2">
        <w:rPr>
          <w:rFonts w:asciiTheme="minorHAnsi" w:hAnsiTheme="minorHAnsi" w:cstheme="minorHAnsi"/>
        </w:rPr>
        <w:softHyphen/>
      </w:r>
      <w:bookmarkStart w:id="0" w:name="_GoBack"/>
      <w:r w:rsidR="00B479C2">
        <w:rPr>
          <w:rFonts w:asciiTheme="minorHAnsi" w:hAnsiTheme="minorHAnsi" w:cstheme="minorHAnsi"/>
        </w:rPr>
        <w:t>LAWF 901.491</w:t>
      </w:r>
      <w:bookmarkEnd w:id="0"/>
    </w:p>
    <w:p w14:paraId="3F7D77E6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  <w:b/>
          <w:bCs/>
        </w:rPr>
      </w:pPr>
    </w:p>
    <w:p w14:paraId="4B6D8833" w14:textId="71104031" w:rsidR="008E0BE7" w:rsidRPr="00B335FF" w:rsidRDefault="008E0BE7" w:rsidP="008E0BE7">
      <w:pPr>
        <w:pStyle w:val="Default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  <w:b/>
          <w:bCs/>
        </w:rPr>
        <w:t>Instructor</w:t>
      </w:r>
      <w:r w:rsidRPr="00B335FF">
        <w:rPr>
          <w:rFonts w:asciiTheme="minorHAnsi" w:hAnsiTheme="minorHAnsi" w:cstheme="minorHAnsi"/>
        </w:rPr>
        <w:t xml:space="preserve">: </w:t>
      </w:r>
      <w:r w:rsidRPr="00B335FF">
        <w:rPr>
          <w:rFonts w:asciiTheme="minorHAnsi" w:hAnsiTheme="minorHAnsi" w:cstheme="minorHAnsi"/>
        </w:rPr>
        <w:tab/>
      </w:r>
      <w:r w:rsidR="00F9774E">
        <w:rPr>
          <w:rFonts w:asciiTheme="minorHAnsi" w:hAnsiTheme="minorHAnsi" w:cstheme="minorHAnsi"/>
        </w:rPr>
        <w:t>Leslie G. Billman</w:t>
      </w:r>
    </w:p>
    <w:p w14:paraId="79C5A414" w14:textId="77777777" w:rsidR="00F9774E" w:rsidRDefault="00F9774E" w:rsidP="008E0BE7">
      <w:pPr>
        <w:pStyle w:val="Default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w</w:t>
      </w:r>
      <w:proofErr w:type="gramEnd"/>
      <w:r>
        <w:rPr>
          <w:rFonts w:asciiTheme="minorHAnsi" w:hAnsiTheme="minorHAnsi" w:cstheme="minorHAnsi"/>
        </w:rPr>
        <w:t>) 410-280-1700</w:t>
      </w:r>
    </w:p>
    <w:p w14:paraId="440ED79B" w14:textId="7A6AE11D" w:rsidR="008E0BE7" w:rsidRDefault="00F9774E" w:rsidP="008E0BE7">
      <w:pPr>
        <w:pStyle w:val="Default"/>
        <w:ind w:left="720"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email</w:t>
      </w:r>
      <w:proofErr w:type="gramEnd"/>
      <w:r>
        <w:rPr>
          <w:rFonts w:asciiTheme="minorHAnsi" w:hAnsiTheme="minorHAnsi" w:cstheme="minorHAnsi"/>
        </w:rPr>
        <w:t xml:space="preserve">:  </w:t>
      </w:r>
      <w:hyperlink r:id="rId5" w:history="1">
        <w:r w:rsidRPr="006E6A28">
          <w:rPr>
            <w:rStyle w:val="Hyperlink"/>
            <w:rFonts w:asciiTheme="minorHAnsi" w:hAnsiTheme="minorHAnsi" w:cstheme="minorHAnsi"/>
          </w:rPr>
          <w:t>lbillman@lawannapolis.com</w:t>
        </w:r>
      </w:hyperlink>
      <w:r>
        <w:rPr>
          <w:rFonts w:asciiTheme="minorHAnsi" w:hAnsiTheme="minorHAnsi" w:cstheme="minorHAnsi"/>
        </w:rPr>
        <w:t xml:space="preserve"> </w:t>
      </w:r>
      <w:r w:rsidR="008E0BE7" w:rsidRPr="00B335FF">
        <w:rPr>
          <w:rFonts w:asciiTheme="minorHAnsi" w:hAnsiTheme="minorHAnsi" w:cstheme="minorHAnsi"/>
        </w:rPr>
        <w:t xml:space="preserve"> </w:t>
      </w:r>
    </w:p>
    <w:p w14:paraId="08722F4D" w14:textId="7468F23F" w:rsidR="00134429" w:rsidRPr="00B335FF" w:rsidRDefault="00F9774E" w:rsidP="00F9774E">
      <w:pPr>
        <w:pStyle w:val="Defaul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Individual consultations can be arranged based on mutual availability</w:t>
      </w:r>
      <w:proofErr w:type="gramStart"/>
      <w:r>
        <w:rPr>
          <w:rFonts w:asciiTheme="minorHAnsi" w:hAnsiTheme="minorHAnsi" w:cstheme="minorHAnsi"/>
        </w:rPr>
        <w:t>;  please</w:t>
      </w:r>
      <w:proofErr w:type="gramEnd"/>
      <w:r>
        <w:rPr>
          <w:rFonts w:asciiTheme="minorHAnsi" w:hAnsiTheme="minorHAnsi" w:cstheme="minorHAnsi"/>
        </w:rPr>
        <w:t xml:space="preserve"> contact the instructor to make such arrangements</w:t>
      </w:r>
    </w:p>
    <w:p w14:paraId="1F8D5638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  <w:b/>
          <w:bCs/>
        </w:rPr>
      </w:pPr>
    </w:p>
    <w:p w14:paraId="0C31737F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  <w:b/>
          <w:bCs/>
        </w:rPr>
        <w:t xml:space="preserve">Days/Time: </w:t>
      </w:r>
      <w:r w:rsidRPr="00B335FF">
        <w:rPr>
          <w:rFonts w:asciiTheme="minorHAnsi" w:hAnsiTheme="minorHAnsi" w:cstheme="minorHAnsi"/>
          <w:b/>
          <w:bCs/>
        </w:rPr>
        <w:tab/>
      </w:r>
      <w:r w:rsidR="004F3402">
        <w:rPr>
          <w:rFonts w:asciiTheme="minorHAnsi" w:hAnsiTheme="minorHAnsi" w:cstheme="minorHAnsi"/>
        </w:rPr>
        <w:t>Tuesdays, 5:30 p.m.</w:t>
      </w:r>
      <w:r w:rsidRPr="00B335FF">
        <w:rPr>
          <w:rFonts w:asciiTheme="minorHAnsi" w:hAnsiTheme="minorHAnsi" w:cstheme="minorHAnsi"/>
        </w:rPr>
        <w:t xml:space="preserve"> </w:t>
      </w:r>
      <w:r w:rsidR="004F3402">
        <w:rPr>
          <w:rFonts w:asciiTheme="minorHAnsi" w:hAnsiTheme="minorHAnsi" w:cstheme="minorHAnsi"/>
        </w:rPr>
        <w:t>– 8:30 p.m.</w:t>
      </w:r>
    </w:p>
    <w:p w14:paraId="602877BF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  <w:b/>
          <w:bCs/>
        </w:rPr>
      </w:pPr>
    </w:p>
    <w:p w14:paraId="0B86C576" w14:textId="2B8FFB5C" w:rsidR="008E0BE7" w:rsidRPr="00B335FF" w:rsidRDefault="008E0BE7" w:rsidP="00F552FE">
      <w:pPr>
        <w:pStyle w:val="Default"/>
        <w:ind w:left="1440" w:hanging="1440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  <w:b/>
          <w:bCs/>
        </w:rPr>
        <w:t xml:space="preserve">Location: </w:t>
      </w:r>
      <w:r w:rsidRPr="00B335FF">
        <w:rPr>
          <w:rFonts w:asciiTheme="minorHAnsi" w:hAnsiTheme="minorHAnsi" w:cstheme="minorHAnsi"/>
        </w:rPr>
        <w:tab/>
      </w:r>
      <w:r w:rsidR="00F552FE">
        <w:rPr>
          <w:rFonts w:asciiTheme="minorHAnsi" w:hAnsiTheme="minorHAnsi" w:cstheme="minorHAnsi"/>
        </w:rPr>
        <w:t xml:space="preserve">Check the Law School class schedule for the room assignment </w:t>
      </w:r>
    </w:p>
    <w:p w14:paraId="4C5208FF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  <w:b/>
          <w:bCs/>
        </w:rPr>
      </w:pPr>
    </w:p>
    <w:p w14:paraId="02300345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  <w:b/>
          <w:bCs/>
        </w:rPr>
        <w:t>Course Description</w:t>
      </w:r>
      <w:r w:rsidRPr="00B335FF">
        <w:rPr>
          <w:rFonts w:asciiTheme="minorHAnsi" w:hAnsiTheme="minorHAnsi" w:cstheme="minorHAnsi"/>
        </w:rPr>
        <w:t xml:space="preserve">: </w:t>
      </w:r>
    </w:p>
    <w:p w14:paraId="06FA1F5F" w14:textId="77777777" w:rsidR="008E0BE7" w:rsidRPr="00F552FE" w:rsidRDefault="008E0BE7" w:rsidP="00F552FE">
      <w:pPr>
        <w:pStyle w:val="Default"/>
        <w:ind w:left="720"/>
        <w:rPr>
          <w:rFonts w:asciiTheme="minorHAnsi" w:hAnsiTheme="minorHAnsi" w:cstheme="minorHAnsi"/>
          <w:b/>
        </w:rPr>
      </w:pPr>
      <w:r w:rsidRPr="00B335FF">
        <w:rPr>
          <w:rFonts w:asciiTheme="minorHAnsi" w:hAnsiTheme="minorHAnsi" w:cstheme="minorHAnsi"/>
        </w:rPr>
        <w:t>CATALOG DESCRIPTION</w:t>
      </w:r>
      <w:r w:rsidR="00DC2ABF">
        <w:rPr>
          <w:rFonts w:asciiTheme="minorHAnsi" w:hAnsiTheme="minorHAnsi" w:cstheme="minorHAnsi"/>
        </w:rPr>
        <w:t xml:space="preserve">:  </w:t>
      </w:r>
    </w:p>
    <w:p w14:paraId="449246EC" w14:textId="77777777" w:rsidR="00DC2ABF" w:rsidRPr="00DC2ABF" w:rsidRDefault="00DC2ABF" w:rsidP="00DC2ABF">
      <w:pPr>
        <w:ind w:left="720"/>
      </w:pPr>
      <w:proofErr w:type="gramStart"/>
      <w:r w:rsidRPr="00DC2ABF">
        <w:rPr>
          <w:rFonts w:ascii="Helvetica" w:hAnsi="Helvetica"/>
          <w:color w:val="333333"/>
          <w:shd w:val="clear" w:color="auto" w:fill="FFFFFF"/>
        </w:rPr>
        <w:t xml:space="preserve">This course is designed to help attorneys understand the business of family law: how to attract clients, how to decide which clients to accept and how to manage client relationships, as well as how to staff a practice and manage its </w:t>
      </w:r>
      <w:proofErr w:type="spellStart"/>
      <w:r w:rsidRPr="00DC2ABF">
        <w:rPr>
          <w:rFonts w:ascii="Helvetica" w:hAnsi="Helvetica"/>
          <w:color w:val="333333"/>
          <w:shd w:val="clear" w:color="auto" w:fill="FFFFFF"/>
        </w:rPr>
        <w:t>finances.In</w:t>
      </w:r>
      <w:proofErr w:type="spellEnd"/>
      <w:r w:rsidRPr="00DC2ABF">
        <w:rPr>
          <w:rFonts w:ascii="Helvetica" w:hAnsi="Helvetica"/>
          <w:color w:val="333333"/>
          <w:shd w:val="clear" w:color="auto" w:fill="FFFFFF"/>
        </w:rPr>
        <w:t xml:space="preserve"> addition, the course will familiarize students with the challenges of a family law practice, including clients who are often emotionally vulnerable, which places additional responsibilities on the practitioner.</w:t>
      </w:r>
      <w:proofErr w:type="gramEnd"/>
      <w:r w:rsidRPr="00DC2ABF">
        <w:rPr>
          <w:rFonts w:ascii="Helvetica" w:hAnsi="Helvetica"/>
          <w:color w:val="333333"/>
          <w:shd w:val="clear" w:color="auto" w:fill="FFFFFF"/>
        </w:rPr>
        <w:t xml:space="preserve"> The course also will discuss methods that help the practitioner establish appropriate boundaries and maintain his/her equilibrium. </w:t>
      </w:r>
    </w:p>
    <w:p w14:paraId="3AB79A2D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  <w:b/>
          <w:bCs/>
        </w:rPr>
      </w:pPr>
    </w:p>
    <w:p w14:paraId="30A281B9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  <w:b/>
          <w:bCs/>
        </w:rPr>
        <w:t xml:space="preserve">Course Materials: </w:t>
      </w:r>
    </w:p>
    <w:p w14:paraId="6233BEEA" w14:textId="03031F18" w:rsidR="008E0BE7" w:rsidRPr="00B335FF" w:rsidRDefault="00EA1C0F" w:rsidP="00591E54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no mandatory textbook.  </w:t>
      </w:r>
      <w:r w:rsidR="00591E54">
        <w:rPr>
          <w:rFonts w:asciiTheme="minorHAnsi" w:hAnsiTheme="minorHAnsi" w:cstheme="minorHAnsi"/>
        </w:rPr>
        <w:t xml:space="preserve">Students will be referred by the instructor to recommended readings pertaining </w:t>
      </w:r>
      <w:proofErr w:type="gramStart"/>
      <w:r w:rsidR="00591E54">
        <w:rPr>
          <w:rFonts w:asciiTheme="minorHAnsi" w:hAnsiTheme="minorHAnsi" w:cstheme="minorHAnsi"/>
        </w:rPr>
        <w:t xml:space="preserve">to </w:t>
      </w:r>
      <w:r w:rsidR="008E0BE7" w:rsidRPr="00B335FF">
        <w:rPr>
          <w:rFonts w:asciiTheme="minorHAnsi" w:hAnsiTheme="minorHAnsi" w:cstheme="minorHAnsi"/>
        </w:rPr>
        <w:t xml:space="preserve"> </w:t>
      </w:r>
      <w:r w:rsidR="00591E54">
        <w:rPr>
          <w:rFonts w:asciiTheme="minorHAnsi" w:hAnsiTheme="minorHAnsi" w:cstheme="minorHAnsi"/>
        </w:rPr>
        <w:t>topics</w:t>
      </w:r>
      <w:proofErr w:type="gramEnd"/>
      <w:r w:rsidR="00591E54">
        <w:rPr>
          <w:rFonts w:asciiTheme="minorHAnsi" w:hAnsiTheme="minorHAnsi" w:cstheme="minorHAnsi"/>
        </w:rPr>
        <w:t xml:space="preserve"> of study</w:t>
      </w:r>
    </w:p>
    <w:p w14:paraId="7630079F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  <w:b/>
          <w:bCs/>
        </w:rPr>
      </w:pPr>
    </w:p>
    <w:p w14:paraId="2BA15F31" w14:textId="0BB3B474" w:rsidR="008E0BE7" w:rsidRPr="002B769E" w:rsidRDefault="00F552FE" w:rsidP="008E0BE7">
      <w:pPr>
        <w:pStyle w:val="Default"/>
        <w:rPr>
          <w:rFonts w:asciiTheme="minorHAnsi" w:hAnsiTheme="minorHAnsi" w:cstheme="minorHAnsi"/>
          <w:b/>
          <w:bCs/>
        </w:rPr>
      </w:pPr>
      <w:r w:rsidRPr="002B769E">
        <w:rPr>
          <w:rFonts w:asciiTheme="minorHAnsi" w:hAnsiTheme="minorHAnsi" w:cstheme="minorHAnsi"/>
          <w:b/>
          <w:bCs/>
        </w:rPr>
        <w:t>Student Learning Outcomes</w:t>
      </w:r>
      <w:r>
        <w:rPr>
          <w:rFonts w:asciiTheme="minorHAnsi" w:hAnsiTheme="minorHAnsi" w:cstheme="minorHAnsi"/>
          <w:b/>
          <w:bCs/>
        </w:rPr>
        <w:t>:</w:t>
      </w:r>
      <w:r w:rsidR="006472E4">
        <w:rPr>
          <w:rFonts w:asciiTheme="minorHAnsi" w:hAnsiTheme="minorHAnsi" w:cstheme="minorHAnsi"/>
          <w:b/>
          <w:bCs/>
        </w:rPr>
        <w:t xml:space="preserve">  Student learning outcomes include:</w:t>
      </w:r>
    </w:p>
    <w:p w14:paraId="57CDF421" w14:textId="10D5EC31" w:rsidR="006472E4" w:rsidRDefault="006472E4" w:rsidP="006472E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-Differentiating among law practice structures</w:t>
      </w:r>
    </w:p>
    <w:p w14:paraId="5544F21A" w14:textId="14061106" w:rsidR="006472E4" w:rsidRDefault="006472E4" w:rsidP="006472E4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-Selecting practice structures appropriate for the individual (i.e. small firm, large firm, solo     practitioner</w:t>
      </w:r>
    </w:p>
    <w:p w14:paraId="287B4637" w14:textId="557BF3F2" w:rsidR="006472E4" w:rsidRDefault="006472E4" w:rsidP="006472E4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-Understanding the steps needed to set up a family law practice (i.e. insurance, office space, staffing)</w:t>
      </w:r>
    </w:p>
    <w:p w14:paraId="47C7C276" w14:textId="340DD187" w:rsidR="006472E4" w:rsidRDefault="006472E4" w:rsidP="006472E4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-Generating clients through networking opportunities and marketing</w:t>
      </w:r>
    </w:p>
    <w:p w14:paraId="0F4A64E8" w14:textId="36622F67" w:rsidR="006472E4" w:rsidRDefault="006472E4" w:rsidP="006472E4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-Understanding the financial dynamics of a family law practice’s income, expenses, escrow account</w:t>
      </w:r>
    </w:p>
    <w:p w14:paraId="57CB62E1" w14:textId="19B19206" w:rsidR="006472E4" w:rsidRDefault="006472E4" w:rsidP="006472E4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-Learning to run a family law practice for profitability and intervening obstacles</w:t>
      </w:r>
    </w:p>
    <w:p w14:paraId="52F23918" w14:textId="6FAE91CD" w:rsidR="006472E4" w:rsidRDefault="006472E4" w:rsidP="006472E4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-Problem-solving </w:t>
      </w:r>
      <w:r w:rsidR="007F1099">
        <w:rPr>
          <w:rFonts w:asciiTheme="minorHAnsi" w:hAnsiTheme="minorHAnsi" w:cstheme="minorHAnsi"/>
        </w:rPr>
        <w:t xml:space="preserve">of </w:t>
      </w:r>
      <w:proofErr w:type="gramStart"/>
      <w:r>
        <w:rPr>
          <w:rFonts w:asciiTheme="minorHAnsi" w:hAnsiTheme="minorHAnsi" w:cstheme="minorHAnsi"/>
        </w:rPr>
        <w:t>day to day</w:t>
      </w:r>
      <w:proofErr w:type="gramEnd"/>
      <w:r w:rsidR="007F1099">
        <w:rPr>
          <w:rFonts w:asciiTheme="minorHAnsi" w:hAnsiTheme="minorHAnsi" w:cstheme="minorHAnsi"/>
        </w:rPr>
        <w:t xml:space="preserve"> financial</w:t>
      </w:r>
      <w:r>
        <w:rPr>
          <w:rFonts w:asciiTheme="minorHAnsi" w:hAnsiTheme="minorHAnsi" w:cstheme="minorHAnsi"/>
        </w:rPr>
        <w:t xml:space="preserve"> issues encountered when operating a law practice</w:t>
      </w:r>
    </w:p>
    <w:p w14:paraId="5C9BE700" w14:textId="77777777" w:rsidR="006472E4" w:rsidRPr="006472E4" w:rsidRDefault="006472E4" w:rsidP="006472E4">
      <w:pPr>
        <w:pStyle w:val="Default"/>
        <w:ind w:left="720"/>
        <w:rPr>
          <w:rFonts w:asciiTheme="minorHAnsi" w:hAnsiTheme="minorHAnsi" w:cstheme="minorHAnsi"/>
        </w:rPr>
      </w:pPr>
    </w:p>
    <w:p w14:paraId="3397CF5A" w14:textId="77777777" w:rsidR="00F9774E" w:rsidRDefault="00F9774E" w:rsidP="008E0BE7">
      <w:pPr>
        <w:pStyle w:val="Default"/>
        <w:rPr>
          <w:rFonts w:asciiTheme="minorHAnsi" w:hAnsiTheme="minorHAnsi" w:cstheme="minorHAnsi"/>
          <w:b/>
          <w:bCs/>
        </w:rPr>
      </w:pPr>
    </w:p>
    <w:p w14:paraId="028BD2D1" w14:textId="23CF140A" w:rsidR="008E0BE7" w:rsidRDefault="008E0BE7" w:rsidP="008E0BE7">
      <w:pPr>
        <w:pStyle w:val="Default"/>
        <w:rPr>
          <w:rFonts w:asciiTheme="minorHAnsi" w:hAnsiTheme="minorHAnsi" w:cstheme="minorHAnsi"/>
          <w:b/>
          <w:bCs/>
        </w:rPr>
      </w:pPr>
      <w:r w:rsidRPr="00B335FF">
        <w:rPr>
          <w:rFonts w:asciiTheme="minorHAnsi" w:hAnsiTheme="minorHAnsi" w:cstheme="minorHAnsi"/>
          <w:b/>
          <w:bCs/>
        </w:rPr>
        <w:lastRenderedPageBreak/>
        <w:t xml:space="preserve">Grades: </w:t>
      </w:r>
    </w:p>
    <w:p w14:paraId="339B8983" w14:textId="77777777" w:rsidR="006472E4" w:rsidRPr="00B335FF" w:rsidRDefault="006472E4" w:rsidP="008E0BE7">
      <w:pPr>
        <w:pStyle w:val="Default"/>
        <w:rPr>
          <w:rFonts w:asciiTheme="minorHAnsi" w:hAnsiTheme="minorHAnsi" w:cstheme="minorHAnsi"/>
        </w:rPr>
      </w:pPr>
    </w:p>
    <w:p w14:paraId="49235DDD" w14:textId="311CA052" w:rsidR="008E0BE7" w:rsidRPr="00B335FF" w:rsidRDefault="00F9774E" w:rsidP="008E0B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BASIS FOR GRADING:  Class participation 10%</w:t>
      </w:r>
      <w:proofErr w:type="gramStart"/>
      <w:r>
        <w:rPr>
          <w:rFonts w:asciiTheme="minorHAnsi" w:hAnsiTheme="minorHAnsi" w:cstheme="minorHAnsi"/>
        </w:rPr>
        <w:t xml:space="preserve">; </w:t>
      </w:r>
      <w:r w:rsidR="008E0BE7" w:rsidRPr="00B335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Projects</w:t>
      </w:r>
      <w:proofErr w:type="gramEnd"/>
      <w:r>
        <w:rPr>
          <w:rFonts w:asciiTheme="minorHAnsi" w:hAnsiTheme="minorHAnsi" w:cstheme="minorHAnsi"/>
        </w:rPr>
        <w:t>:  25%;  Final Paper:  65%</w:t>
      </w:r>
    </w:p>
    <w:p w14:paraId="6CD4BB21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  <w:b/>
          <w:bCs/>
        </w:rPr>
      </w:pPr>
    </w:p>
    <w:p w14:paraId="381BDBA6" w14:textId="77777777" w:rsidR="008E0BE7" w:rsidRPr="00B335FF" w:rsidRDefault="00444083" w:rsidP="008E0B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Course Expectations</w:t>
      </w:r>
      <w:r w:rsidR="008E0BE7" w:rsidRPr="00B335FF">
        <w:rPr>
          <w:rFonts w:asciiTheme="minorHAnsi" w:hAnsiTheme="minorHAnsi" w:cstheme="minorHAnsi"/>
          <w:b/>
          <w:bCs/>
        </w:rPr>
        <w:t xml:space="preserve">: </w:t>
      </w:r>
    </w:p>
    <w:p w14:paraId="1FC6301F" w14:textId="77777777" w:rsidR="00444083" w:rsidRPr="00444083" w:rsidRDefault="00444083" w:rsidP="00444083">
      <w:pPr>
        <w:rPr>
          <w:rFonts w:asciiTheme="minorHAnsi" w:hAnsiTheme="minorHAnsi"/>
        </w:rPr>
      </w:pPr>
      <w:r w:rsidRPr="00444083">
        <w:rPr>
          <w:rFonts w:asciiTheme="minorHAnsi" w:hAnsiTheme="minorHAnsi" w:cstheme="minorHAnsi"/>
        </w:rPr>
        <w:t xml:space="preserve">American Bar Association Accreditation Standards establish guidelines </w:t>
      </w:r>
      <w:proofErr w:type="gramStart"/>
      <w:r w:rsidRPr="00444083">
        <w:rPr>
          <w:rFonts w:asciiTheme="minorHAnsi" w:hAnsiTheme="minorHAnsi" w:cstheme="minorHAnsi"/>
        </w:rPr>
        <w:t>for the amount of</w:t>
      </w:r>
      <w:proofErr w:type="gramEnd"/>
      <w:r w:rsidRPr="00444083">
        <w:rPr>
          <w:rFonts w:asciiTheme="minorHAnsi" w:hAnsiTheme="minorHAnsi" w:cstheme="minorHAnsi"/>
        </w:rPr>
        <w:t xml:space="preserve"> work students should expect to complete for each credit earned. Students should expect approximately one hour of classroom instruction and two hours of out-of-class work for each credit earned in a class, or an equivalent amount of work </w:t>
      </w:r>
      <w:r w:rsidRPr="00444083">
        <w:rPr>
          <w:rFonts w:asciiTheme="minorHAnsi" w:hAnsiTheme="minorHAnsi"/>
        </w:rPr>
        <w:t>for other academic activities, such as simulations, externships, clinical supervision, co-curricular activities, and other academic work leading to the award of credit hours.</w:t>
      </w:r>
    </w:p>
    <w:p w14:paraId="1130CD50" w14:textId="77777777" w:rsidR="00444083" w:rsidRDefault="00444083" w:rsidP="008E0BE7">
      <w:pPr>
        <w:pStyle w:val="Default"/>
        <w:rPr>
          <w:rFonts w:asciiTheme="minorHAnsi" w:hAnsiTheme="minorHAnsi" w:cstheme="minorHAnsi"/>
        </w:rPr>
      </w:pPr>
    </w:p>
    <w:p w14:paraId="161FED9A" w14:textId="3E493DB9" w:rsidR="008E0BE7" w:rsidRPr="00B335FF" w:rsidRDefault="008E0BE7" w:rsidP="008E0BE7">
      <w:pPr>
        <w:pStyle w:val="Default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</w:rPr>
        <w:t xml:space="preserve">You </w:t>
      </w:r>
      <w:proofErr w:type="gramStart"/>
      <w:r w:rsidRPr="00B335FF">
        <w:rPr>
          <w:rFonts w:asciiTheme="minorHAnsi" w:hAnsiTheme="minorHAnsi" w:cstheme="minorHAnsi"/>
        </w:rPr>
        <w:t>are expected</w:t>
      </w:r>
      <w:proofErr w:type="gramEnd"/>
      <w:r w:rsidRPr="00B335FF">
        <w:rPr>
          <w:rFonts w:asciiTheme="minorHAnsi" w:hAnsiTheme="minorHAnsi" w:cstheme="minorHAnsi"/>
        </w:rPr>
        <w:t xml:space="preserve"> to complete all </w:t>
      </w:r>
      <w:r w:rsidR="00F9774E">
        <w:rPr>
          <w:rFonts w:asciiTheme="minorHAnsi" w:hAnsiTheme="minorHAnsi" w:cstheme="minorHAnsi"/>
        </w:rPr>
        <w:t xml:space="preserve">recommended </w:t>
      </w:r>
      <w:r w:rsidRPr="00B335FF">
        <w:rPr>
          <w:rFonts w:asciiTheme="minorHAnsi" w:hAnsiTheme="minorHAnsi" w:cstheme="minorHAnsi"/>
        </w:rPr>
        <w:t>reading assignments</w:t>
      </w:r>
      <w:r w:rsidR="00F9774E">
        <w:rPr>
          <w:rFonts w:asciiTheme="minorHAnsi" w:hAnsiTheme="minorHAnsi" w:cstheme="minorHAnsi"/>
        </w:rPr>
        <w:t xml:space="preserve"> and to research and locate additional publications that bear on class topics.  You should</w:t>
      </w:r>
      <w:r w:rsidRPr="00B335FF">
        <w:rPr>
          <w:rFonts w:asciiTheme="minorHAnsi" w:hAnsiTheme="minorHAnsi" w:cstheme="minorHAnsi"/>
        </w:rPr>
        <w:t xml:space="preserve"> consistently participate in class discussion in order to de</w:t>
      </w:r>
      <w:r w:rsidR="00F9774E">
        <w:rPr>
          <w:rFonts w:asciiTheme="minorHAnsi" w:hAnsiTheme="minorHAnsi" w:cstheme="minorHAnsi"/>
        </w:rPr>
        <w:t>monstrate that you have</w:t>
      </w:r>
      <w:r w:rsidRPr="00B335FF">
        <w:rPr>
          <w:rFonts w:asciiTheme="minorHAnsi" w:hAnsiTheme="minorHAnsi" w:cstheme="minorHAnsi"/>
        </w:rPr>
        <w:t xml:space="preserve"> reflected on the </w:t>
      </w:r>
      <w:r w:rsidR="00F9774E">
        <w:rPr>
          <w:rFonts w:asciiTheme="minorHAnsi" w:hAnsiTheme="minorHAnsi" w:cstheme="minorHAnsi"/>
        </w:rPr>
        <w:t>issues raised in the assignments/readings/class topics</w:t>
      </w:r>
      <w:r w:rsidRPr="00B335FF">
        <w:rPr>
          <w:rFonts w:asciiTheme="minorHAnsi" w:hAnsiTheme="minorHAnsi" w:cstheme="minorHAnsi"/>
        </w:rPr>
        <w:t>.</w:t>
      </w:r>
    </w:p>
    <w:p w14:paraId="61EAEBA9" w14:textId="77777777" w:rsidR="008E0BE7" w:rsidRPr="00B335FF" w:rsidRDefault="008E0BE7" w:rsidP="008E0BE7">
      <w:pPr>
        <w:pStyle w:val="Default"/>
        <w:ind w:left="720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</w:rPr>
        <w:t xml:space="preserve"> </w:t>
      </w:r>
    </w:p>
    <w:p w14:paraId="0C5F8D83" w14:textId="77777777" w:rsidR="008E0BE7" w:rsidRDefault="008E0BE7" w:rsidP="008E0BE7">
      <w:pPr>
        <w:pStyle w:val="Default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  <w:b/>
          <w:bCs/>
        </w:rPr>
        <w:t>Attendance</w:t>
      </w:r>
      <w:r w:rsidRPr="00B335FF">
        <w:rPr>
          <w:rFonts w:asciiTheme="minorHAnsi" w:hAnsiTheme="minorHAnsi" w:cstheme="minorHAnsi"/>
        </w:rPr>
        <w:t xml:space="preserve">: </w:t>
      </w:r>
    </w:p>
    <w:p w14:paraId="48C48945" w14:textId="77777777" w:rsidR="008E0BE7" w:rsidRPr="00746506" w:rsidRDefault="008E0BE7" w:rsidP="008E0BE7">
      <w:pPr>
        <w:tabs>
          <w:tab w:val="left" w:pos="6487"/>
          <w:tab w:val="decimal" w:pos="7576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46506">
        <w:rPr>
          <w:rFonts w:asciiTheme="minorHAnsi" w:hAnsiTheme="minorHAnsi"/>
        </w:rPr>
        <w:t xml:space="preserve">Class attendance is a primary obligation of each student whose right to continued enrollment </w:t>
      </w:r>
      <w:proofErr w:type="gramStart"/>
      <w:r w:rsidRPr="00746506">
        <w:rPr>
          <w:rFonts w:asciiTheme="minorHAnsi" w:hAnsiTheme="minorHAnsi"/>
        </w:rPr>
        <w:t>in the course and to take the examination</w:t>
      </w:r>
      <w:proofErr w:type="gramEnd"/>
      <w:r w:rsidRPr="00746506">
        <w:rPr>
          <w:rFonts w:asciiTheme="minorHAnsi" w:hAnsiTheme="minorHAnsi"/>
        </w:rPr>
        <w:t xml:space="preserve"> is conditioned upon a record of attendance satisfactory to the professor.  A student who exceeds the maximum allowed absences (generally 20% of class sessions)</w:t>
      </w:r>
      <w:r>
        <w:rPr>
          <w:rFonts w:asciiTheme="minorHAnsi" w:hAnsiTheme="minorHAnsi"/>
        </w:rPr>
        <w:t xml:space="preserve"> </w:t>
      </w:r>
      <w:r w:rsidRPr="00746506">
        <w:rPr>
          <w:rFonts w:asciiTheme="minorHAnsi" w:hAnsiTheme="minorHAnsi"/>
        </w:rPr>
        <w:t xml:space="preserve">as illustrated below may be compelled to withdraw from the course, or </w:t>
      </w:r>
      <w:proofErr w:type="gramStart"/>
      <w:r w:rsidRPr="00746506">
        <w:rPr>
          <w:rFonts w:asciiTheme="minorHAnsi" w:hAnsiTheme="minorHAnsi"/>
        </w:rPr>
        <w:t>may be barred</w:t>
      </w:r>
      <w:proofErr w:type="gramEnd"/>
      <w:r w:rsidRPr="00746506">
        <w:rPr>
          <w:rFonts w:asciiTheme="minorHAnsi" w:hAnsiTheme="minorHAnsi"/>
        </w:rPr>
        <w:t xml:space="preserve"> from sitting for the final exam.  Students who </w:t>
      </w:r>
      <w:proofErr w:type="gramStart"/>
      <w:r w:rsidRPr="00746506">
        <w:rPr>
          <w:rFonts w:asciiTheme="minorHAnsi" w:hAnsiTheme="minorHAnsi"/>
        </w:rPr>
        <w:t>are forced</w:t>
      </w:r>
      <w:proofErr w:type="gramEnd"/>
      <w:r w:rsidRPr="00746506">
        <w:rPr>
          <w:rFonts w:asciiTheme="minorHAnsi" w:hAnsiTheme="minorHAnsi"/>
        </w:rPr>
        <w:t xml:space="preserve"> to withdraw for exceeding the allowed absences may receive a grade of </w:t>
      </w:r>
      <w:r>
        <w:rPr>
          <w:rFonts w:asciiTheme="minorHAnsi" w:hAnsiTheme="minorHAnsi"/>
        </w:rPr>
        <w:t xml:space="preserve">FA (failure due to excessive absence). </w:t>
      </w:r>
      <w:r w:rsidRPr="00746506">
        <w:rPr>
          <w:rFonts w:asciiTheme="minorHAnsi" w:hAnsiTheme="minorHAnsi"/>
        </w:rPr>
        <w:t xml:space="preserve"> This policy is consistent with American Bar Association Standards for Law Schools.</w:t>
      </w:r>
    </w:p>
    <w:p w14:paraId="36D2FC20" w14:textId="77777777" w:rsidR="008E0BE7" w:rsidRDefault="008E0BE7" w:rsidP="008E0BE7">
      <w:pPr>
        <w:tabs>
          <w:tab w:val="left" w:pos="710"/>
          <w:tab w:val="left" w:pos="6487"/>
          <w:tab w:val="decimal" w:pos="7576"/>
        </w:tabs>
        <w:autoSpaceDE w:val="0"/>
        <w:autoSpaceDN w:val="0"/>
        <w:adjustRightInd w:val="0"/>
        <w:ind w:left="360" w:firstLine="720"/>
        <w:rPr>
          <w:rFonts w:asciiTheme="minorHAnsi" w:hAnsiTheme="minorHAnsi"/>
        </w:rPr>
      </w:pPr>
    </w:p>
    <w:p w14:paraId="571F2C38" w14:textId="77777777" w:rsidR="008E0BE7" w:rsidRPr="00746506" w:rsidRDefault="008E0BE7" w:rsidP="008E0BE7">
      <w:pPr>
        <w:tabs>
          <w:tab w:val="left" w:pos="710"/>
          <w:tab w:val="left" w:pos="6487"/>
          <w:tab w:val="decimal" w:pos="7576"/>
        </w:tabs>
        <w:autoSpaceDE w:val="0"/>
        <w:autoSpaceDN w:val="0"/>
        <w:adjustRightInd w:val="0"/>
        <w:ind w:left="360" w:firstLine="7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3330"/>
        <w:gridCol w:w="3197"/>
      </w:tblGrid>
      <w:tr w:rsidR="008E0BE7" w:rsidRPr="009118F8" w14:paraId="5AA53CBB" w14:textId="77777777" w:rsidTr="00E226B6">
        <w:trPr>
          <w:jc w:val="center"/>
        </w:trPr>
        <w:tc>
          <w:tcPr>
            <w:tcW w:w="9036" w:type="dxa"/>
            <w:gridSpan w:val="3"/>
            <w:shd w:val="pct5" w:color="auto" w:fill="auto"/>
          </w:tcPr>
          <w:p w14:paraId="61F03CF4" w14:textId="77777777" w:rsidR="008E0BE7" w:rsidRPr="009118F8" w:rsidRDefault="008E0BE7" w:rsidP="00E226B6">
            <w:pPr>
              <w:tabs>
                <w:tab w:val="left" w:pos="710"/>
                <w:tab w:val="left" w:pos="6487"/>
                <w:tab w:val="decimal" w:pos="7576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118F8">
              <w:rPr>
                <w:rFonts w:asciiTheme="minorHAnsi" w:hAnsiTheme="minorHAnsi"/>
              </w:rPr>
              <w:t>Regular Semester Hours</w:t>
            </w:r>
          </w:p>
          <w:p w14:paraId="585F49F6" w14:textId="77777777" w:rsidR="008E0BE7" w:rsidRPr="009118F8" w:rsidRDefault="008E0BE7" w:rsidP="00E226B6">
            <w:pPr>
              <w:tabs>
                <w:tab w:val="left" w:pos="710"/>
                <w:tab w:val="left" w:pos="6487"/>
                <w:tab w:val="decimal" w:pos="7576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8E0BE7" w:rsidRPr="009118F8" w14:paraId="6536020D" w14:textId="77777777" w:rsidTr="00E226B6">
        <w:trPr>
          <w:jc w:val="center"/>
        </w:trPr>
        <w:tc>
          <w:tcPr>
            <w:tcW w:w="2509" w:type="dxa"/>
          </w:tcPr>
          <w:p w14:paraId="1017AE06" w14:textId="77777777" w:rsidR="008E0BE7" w:rsidRPr="009118F8" w:rsidRDefault="008E0BE7" w:rsidP="00E226B6">
            <w:pPr>
              <w:tabs>
                <w:tab w:val="left" w:pos="710"/>
                <w:tab w:val="left" w:pos="6487"/>
                <w:tab w:val="decimal" w:pos="757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118F8">
              <w:rPr>
                <w:rFonts w:asciiTheme="minorHAnsi" w:hAnsiTheme="minorHAnsi"/>
              </w:rPr>
              <w:t>Credit Hours</w:t>
            </w:r>
          </w:p>
        </w:tc>
        <w:tc>
          <w:tcPr>
            <w:tcW w:w="6527" w:type="dxa"/>
            <w:gridSpan w:val="2"/>
          </w:tcPr>
          <w:p w14:paraId="777BD8B8" w14:textId="77777777" w:rsidR="008E0BE7" w:rsidRPr="009118F8" w:rsidRDefault="008E0BE7" w:rsidP="00E226B6">
            <w:pPr>
              <w:tabs>
                <w:tab w:val="left" w:pos="710"/>
                <w:tab w:val="left" w:pos="6487"/>
                <w:tab w:val="decimal" w:pos="757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118F8">
              <w:rPr>
                <w:rFonts w:asciiTheme="minorHAnsi" w:hAnsiTheme="minorHAnsi"/>
              </w:rPr>
              <w:t>Meetings Per Week</w:t>
            </w:r>
          </w:p>
        </w:tc>
      </w:tr>
      <w:tr w:rsidR="008E0BE7" w:rsidRPr="009118F8" w14:paraId="6F4C837E" w14:textId="77777777" w:rsidTr="00E226B6">
        <w:trPr>
          <w:jc w:val="center"/>
        </w:trPr>
        <w:tc>
          <w:tcPr>
            <w:tcW w:w="2509" w:type="dxa"/>
          </w:tcPr>
          <w:p w14:paraId="63F9ACA0" w14:textId="77777777" w:rsidR="008E0BE7" w:rsidRPr="009118F8" w:rsidRDefault="008E0BE7" w:rsidP="00E226B6">
            <w:pPr>
              <w:tabs>
                <w:tab w:val="left" w:pos="710"/>
                <w:tab w:val="left" w:pos="6487"/>
                <w:tab w:val="decimal" w:pos="757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14:paraId="7C605249" w14:textId="77777777" w:rsidR="008E0BE7" w:rsidRPr="009118F8" w:rsidRDefault="008E0BE7" w:rsidP="00E226B6">
            <w:pPr>
              <w:tabs>
                <w:tab w:val="left" w:pos="710"/>
                <w:tab w:val="left" w:pos="6487"/>
                <w:tab w:val="decimal" w:pos="757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118F8">
              <w:rPr>
                <w:rFonts w:asciiTheme="minorHAnsi" w:hAnsiTheme="minorHAnsi"/>
              </w:rPr>
              <w:t>1</w:t>
            </w:r>
          </w:p>
        </w:tc>
        <w:tc>
          <w:tcPr>
            <w:tcW w:w="3197" w:type="dxa"/>
          </w:tcPr>
          <w:p w14:paraId="1641A465" w14:textId="77777777" w:rsidR="008E0BE7" w:rsidRPr="009118F8" w:rsidRDefault="008E0BE7" w:rsidP="00E226B6">
            <w:pPr>
              <w:tabs>
                <w:tab w:val="left" w:pos="710"/>
                <w:tab w:val="left" w:pos="6487"/>
                <w:tab w:val="decimal" w:pos="757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118F8">
              <w:rPr>
                <w:rFonts w:asciiTheme="minorHAnsi" w:hAnsiTheme="minorHAnsi"/>
              </w:rPr>
              <w:t>2</w:t>
            </w:r>
          </w:p>
        </w:tc>
      </w:tr>
      <w:tr w:rsidR="008E0BE7" w:rsidRPr="009118F8" w14:paraId="5FAAA386" w14:textId="77777777" w:rsidTr="00E226B6">
        <w:trPr>
          <w:jc w:val="center"/>
        </w:trPr>
        <w:tc>
          <w:tcPr>
            <w:tcW w:w="2509" w:type="dxa"/>
          </w:tcPr>
          <w:p w14:paraId="655D5994" w14:textId="77777777" w:rsidR="008E0BE7" w:rsidRPr="009118F8" w:rsidRDefault="008E0BE7" w:rsidP="00E226B6">
            <w:pPr>
              <w:tabs>
                <w:tab w:val="left" w:pos="710"/>
                <w:tab w:val="left" w:pos="6487"/>
                <w:tab w:val="decimal" w:pos="757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118F8">
              <w:rPr>
                <w:rFonts w:asciiTheme="minorHAnsi" w:hAnsiTheme="minorHAnsi"/>
              </w:rPr>
              <w:t>2</w:t>
            </w:r>
          </w:p>
        </w:tc>
        <w:tc>
          <w:tcPr>
            <w:tcW w:w="3330" w:type="dxa"/>
          </w:tcPr>
          <w:p w14:paraId="494276AE" w14:textId="77777777" w:rsidR="008E0BE7" w:rsidRPr="009118F8" w:rsidRDefault="008E0BE7" w:rsidP="00E226B6">
            <w:pPr>
              <w:tabs>
                <w:tab w:val="left" w:pos="710"/>
                <w:tab w:val="left" w:pos="6487"/>
                <w:tab w:val="decimal" w:pos="757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118F8">
              <w:rPr>
                <w:rFonts w:asciiTheme="minorHAnsi" w:hAnsiTheme="minorHAnsi"/>
              </w:rPr>
              <w:t>2 absences</w:t>
            </w:r>
          </w:p>
        </w:tc>
        <w:tc>
          <w:tcPr>
            <w:tcW w:w="3197" w:type="dxa"/>
          </w:tcPr>
          <w:p w14:paraId="15CFCAFA" w14:textId="77777777" w:rsidR="008E0BE7" w:rsidRPr="009118F8" w:rsidRDefault="008E0BE7" w:rsidP="00E226B6">
            <w:pPr>
              <w:tabs>
                <w:tab w:val="left" w:pos="710"/>
                <w:tab w:val="left" w:pos="6487"/>
                <w:tab w:val="decimal" w:pos="757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118F8">
              <w:rPr>
                <w:rFonts w:asciiTheme="minorHAnsi" w:hAnsiTheme="minorHAnsi"/>
              </w:rPr>
              <w:t>5 absences</w:t>
            </w:r>
          </w:p>
        </w:tc>
      </w:tr>
      <w:tr w:rsidR="008E0BE7" w:rsidRPr="009118F8" w14:paraId="2F483922" w14:textId="77777777" w:rsidTr="00E226B6">
        <w:trPr>
          <w:jc w:val="center"/>
        </w:trPr>
        <w:tc>
          <w:tcPr>
            <w:tcW w:w="2509" w:type="dxa"/>
          </w:tcPr>
          <w:p w14:paraId="30502931" w14:textId="77777777" w:rsidR="008E0BE7" w:rsidRPr="009118F8" w:rsidRDefault="008E0BE7" w:rsidP="00E226B6">
            <w:pPr>
              <w:tabs>
                <w:tab w:val="left" w:pos="710"/>
                <w:tab w:val="left" w:pos="6487"/>
                <w:tab w:val="decimal" w:pos="757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118F8">
              <w:rPr>
                <w:rFonts w:asciiTheme="minorHAnsi" w:hAnsiTheme="minorHAnsi"/>
              </w:rPr>
              <w:t>3</w:t>
            </w:r>
          </w:p>
        </w:tc>
        <w:tc>
          <w:tcPr>
            <w:tcW w:w="3330" w:type="dxa"/>
          </w:tcPr>
          <w:p w14:paraId="0E490AA8" w14:textId="77777777" w:rsidR="008E0BE7" w:rsidRPr="009118F8" w:rsidRDefault="008E0BE7" w:rsidP="00E226B6">
            <w:pPr>
              <w:tabs>
                <w:tab w:val="left" w:pos="710"/>
                <w:tab w:val="left" w:pos="6487"/>
                <w:tab w:val="decimal" w:pos="757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118F8">
              <w:rPr>
                <w:rFonts w:asciiTheme="minorHAnsi" w:hAnsiTheme="minorHAnsi"/>
              </w:rPr>
              <w:t>2 absences</w:t>
            </w:r>
          </w:p>
        </w:tc>
        <w:tc>
          <w:tcPr>
            <w:tcW w:w="3197" w:type="dxa"/>
          </w:tcPr>
          <w:p w14:paraId="232A77F2" w14:textId="77777777" w:rsidR="008E0BE7" w:rsidRPr="009118F8" w:rsidRDefault="008E0BE7" w:rsidP="00E226B6">
            <w:pPr>
              <w:tabs>
                <w:tab w:val="left" w:pos="710"/>
                <w:tab w:val="left" w:pos="6487"/>
                <w:tab w:val="decimal" w:pos="757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118F8">
              <w:rPr>
                <w:rFonts w:asciiTheme="minorHAnsi" w:hAnsiTheme="minorHAnsi"/>
              </w:rPr>
              <w:t>5 absences</w:t>
            </w:r>
          </w:p>
        </w:tc>
      </w:tr>
      <w:tr w:rsidR="008E0BE7" w:rsidRPr="009118F8" w14:paraId="7997710C" w14:textId="77777777" w:rsidTr="00E226B6">
        <w:trPr>
          <w:jc w:val="center"/>
        </w:trPr>
        <w:tc>
          <w:tcPr>
            <w:tcW w:w="2509" w:type="dxa"/>
            <w:tcBorders>
              <w:bottom w:val="single" w:sz="4" w:space="0" w:color="auto"/>
            </w:tcBorders>
          </w:tcPr>
          <w:p w14:paraId="00C4AC5D" w14:textId="77777777" w:rsidR="008E0BE7" w:rsidRPr="009118F8" w:rsidRDefault="008E0BE7" w:rsidP="00E226B6">
            <w:pPr>
              <w:tabs>
                <w:tab w:val="left" w:pos="710"/>
                <w:tab w:val="left" w:pos="6487"/>
                <w:tab w:val="decimal" w:pos="757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118F8">
              <w:rPr>
                <w:rFonts w:asciiTheme="minorHAnsi" w:hAnsiTheme="minorHAnsi"/>
              </w:rPr>
              <w:t>4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4152B8D" w14:textId="77777777" w:rsidR="008E0BE7" w:rsidRPr="009118F8" w:rsidRDefault="008E0BE7" w:rsidP="00E226B6">
            <w:pPr>
              <w:tabs>
                <w:tab w:val="left" w:pos="710"/>
                <w:tab w:val="left" w:pos="6487"/>
                <w:tab w:val="decimal" w:pos="757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118F8">
              <w:rPr>
                <w:rFonts w:asciiTheme="minorHAnsi" w:hAnsiTheme="minorHAnsi"/>
              </w:rPr>
              <w:t>--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14:paraId="0B3489CF" w14:textId="77777777" w:rsidR="008E0BE7" w:rsidRPr="009118F8" w:rsidRDefault="008E0BE7" w:rsidP="00E226B6">
            <w:pPr>
              <w:tabs>
                <w:tab w:val="left" w:pos="710"/>
                <w:tab w:val="left" w:pos="6487"/>
                <w:tab w:val="decimal" w:pos="757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118F8">
              <w:rPr>
                <w:rFonts w:asciiTheme="minorHAnsi" w:hAnsiTheme="minorHAnsi"/>
              </w:rPr>
              <w:t>5 absences</w:t>
            </w:r>
          </w:p>
        </w:tc>
      </w:tr>
    </w:tbl>
    <w:p w14:paraId="41D8CD50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  <w:b/>
          <w:bCs/>
        </w:rPr>
      </w:pPr>
    </w:p>
    <w:p w14:paraId="3549402B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  <w:b/>
          <w:bCs/>
        </w:rPr>
        <w:t xml:space="preserve">Course Web </w:t>
      </w:r>
      <w:r w:rsidR="00F552FE">
        <w:rPr>
          <w:rFonts w:asciiTheme="minorHAnsi" w:hAnsiTheme="minorHAnsi" w:cstheme="minorHAnsi"/>
          <w:b/>
          <w:bCs/>
        </w:rPr>
        <w:t>Site</w:t>
      </w:r>
      <w:r w:rsidRPr="00B335FF">
        <w:rPr>
          <w:rFonts w:asciiTheme="minorHAnsi" w:hAnsiTheme="minorHAnsi" w:cstheme="minorHAnsi"/>
          <w:b/>
          <w:bCs/>
        </w:rPr>
        <w:t xml:space="preserve">: </w:t>
      </w:r>
    </w:p>
    <w:p w14:paraId="562F7DBF" w14:textId="796333E3" w:rsidR="008E0BE7" w:rsidRPr="00B335FF" w:rsidRDefault="008E0BE7" w:rsidP="008E0BE7">
      <w:pPr>
        <w:pStyle w:val="Default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</w:rPr>
        <w:t xml:space="preserve">This course has a TWEN </w:t>
      </w:r>
      <w:r w:rsidR="00134429">
        <w:rPr>
          <w:rFonts w:asciiTheme="minorHAnsi" w:hAnsiTheme="minorHAnsi" w:cstheme="minorHAnsi"/>
        </w:rPr>
        <w:t>page</w:t>
      </w:r>
      <w:r w:rsidRPr="00B335FF">
        <w:rPr>
          <w:rFonts w:asciiTheme="minorHAnsi" w:hAnsiTheme="minorHAnsi" w:cstheme="minorHAnsi"/>
        </w:rPr>
        <w:t xml:space="preserve"> that links to this syllabus, announcements, the class assignmen</w:t>
      </w:r>
      <w:r w:rsidR="00134429">
        <w:rPr>
          <w:rFonts w:asciiTheme="minorHAnsi" w:hAnsiTheme="minorHAnsi" w:cstheme="minorHAnsi"/>
        </w:rPr>
        <w:t xml:space="preserve">ts, </w:t>
      </w:r>
      <w:r w:rsidRPr="00B335FF">
        <w:rPr>
          <w:rFonts w:asciiTheme="minorHAnsi" w:hAnsiTheme="minorHAnsi" w:cstheme="minorHAnsi"/>
        </w:rPr>
        <w:t xml:space="preserve">and other class materials. You are responsible for self-enrolling in the </w:t>
      </w:r>
      <w:r w:rsidR="00134429">
        <w:rPr>
          <w:rFonts w:asciiTheme="minorHAnsi" w:hAnsiTheme="minorHAnsi" w:cstheme="minorHAnsi"/>
        </w:rPr>
        <w:t>TWEN page</w:t>
      </w:r>
      <w:r w:rsidR="00F552FE">
        <w:rPr>
          <w:rFonts w:asciiTheme="minorHAnsi" w:hAnsiTheme="minorHAnsi" w:cstheme="minorHAnsi"/>
        </w:rPr>
        <w:t xml:space="preserve"> and for checking </w:t>
      </w:r>
      <w:r w:rsidR="00134429">
        <w:rPr>
          <w:rFonts w:asciiTheme="minorHAnsi" w:hAnsiTheme="minorHAnsi" w:cstheme="minorHAnsi"/>
        </w:rPr>
        <w:t>it</w:t>
      </w:r>
      <w:r w:rsidRPr="00B335FF">
        <w:rPr>
          <w:rFonts w:asciiTheme="minorHAnsi" w:hAnsiTheme="minorHAnsi" w:cstheme="minorHAnsi"/>
        </w:rPr>
        <w:t xml:space="preserve"> regularly</w:t>
      </w:r>
      <w:r w:rsidR="00F552FE">
        <w:rPr>
          <w:rFonts w:asciiTheme="minorHAnsi" w:hAnsiTheme="minorHAnsi" w:cstheme="minorHAnsi"/>
        </w:rPr>
        <w:t xml:space="preserve"> for course </w:t>
      </w:r>
      <w:r w:rsidR="00D73539">
        <w:rPr>
          <w:rFonts w:asciiTheme="minorHAnsi" w:hAnsiTheme="minorHAnsi" w:cstheme="minorHAnsi"/>
        </w:rPr>
        <w:t>information</w:t>
      </w:r>
      <w:r w:rsidRPr="00B335FF">
        <w:rPr>
          <w:rFonts w:asciiTheme="minorHAnsi" w:hAnsiTheme="minorHAnsi" w:cstheme="minorHAnsi"/>
        </w:rPr>
        <w:t xml:space="preserve">. </w:t>
      </w:r>
    </w:p>
    <w:p w14:paraId="76F7F734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  <w:b/>
          <w:bCs/>
        </w:rPr>
      </w:pPr>
    </w:p>
    <w:p w14:paraId="21D37888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  <w:b/>
          <w:bCs/>
        </w:rPr>
        <w:t>Computers</w:t>
      </w:r>
      <w:r w:rsidR="00F552FE">
        <w:rPr>
          <w:rFonts w:asciiTheme="minorHAnsi" w:hAnsiTheme="minorHAnsi" w:cstheme="minorHAnsi"/>
          <w:b/>
          <w:bCs/>
        </w:rPr>
        <w:t>:</w:t>
      </w:r>
      <w:r w:rsidRPr="00B335FF">
        <w:rPr>
          <w:rFonts w:asciiTheme="minorHAnsi" w:hAnsiTheme="minorHAnsi" w:cstheme="minorHAnsi"/>
          <w:b/>
          <w:bCs/>
        </w:rPr>
        <w:t xml:space="preserve"> </w:t>
      </w:r>
    </w:p>
    <w:p w14:paraId="48C3CFF3" w14:textId="6B2C59B5" w:rsidR="008E0BE7" w:rsidRPr="00B335FF" w:rsidRDefault="00F9774E" w:rsidP="008E0B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may</w:t>
      </w:r>
      <w:r w:rsidR="008E0BE7" w:rsidRPr="00B335FF">
        <w:rPr>
          <w:rFonts w:asciiTheme="minorHAnsi" w:hAnsiTheme="minorHAnsi" w:cstheme="minorHAnsi"/>
        </w:rPr>
        <w:t xml:space="preserve"> use laptop computers</w:t>
      </w:r>
      <w:r>
        <w:rPr>
          <w:rFonts w:asciiTheme="minorHAnsi" w:hAnsiTheme="minorHAnsi" w:cstheme="minorHAnsi"/>
        </w:rPr>
        <w:t xml:space="preserve"> and/or </w:t>
      </w:r>
      <w:proofErr w:type="spellStart"/>
      <w:r>
        <w:rPr>
          <w:rFonts w:asciiTheme="minorHAnsi" w:hAnsiTheme="minorHAnsi" w:cstheme="minorHAnsi"/>
        </w:rPr>
        <w:t>ipads</w:t>
      </w:r>
      <w:proofErr w:type="spellEnd"/>
      <w:r w:rsidR="008E0BE7" w:rsidRPr="00B335FF">
        <w:rPr>
          <w:rFonts w:asciiTheme="minorHAnsi" w:hAnsiTheme="minorHAnsi" w:cstheme="minorHAnsi"/>
        </w:rPr>
        <w:t xml:space="preserve"> for class related purposes. </w:t>
      </w:r>
    </w:p>
    <w:p w14:paraId="1B0D6F40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  <w:b/>
          <w:bCs/>
        </w:rPr>
      </w:pPr>
    </w:p>
    <w:p w14:paraId="6D71B926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  <w:b/>
          <w:bCs/>
        </w:rPr>
        <w:t>Class Cancellation</w:t>
      </w:r>
      <w:r w:rsidR="00F552FE">
        <w:rPr>
          <w:rFonts w:asciiTheme="minorHAnsi" w:hAnsiTheme="minorHAnsi" w:cstheme="minorHAnsi"/>
          <w:b/>
          <w:bCs/>
        </w:rPr>
        <w:t>:</w:t>
      </w:r>
      <w:r w:rsidRPr="00B335FF">
        <w:rPr>
          <w:rFonts w:asciiTheme="minorHAnsi" w:hAnsiTheme="minorHAnsi" w:cstheme="minorHAnsi"/>
          <w:b/>
          <w:bCs/>
        </w:rPr>
        <w:t xml:space="preserve"> </w:t>
      </w:r>
    </w:p>
    <w:p w14:paraId="3ED8CAE9" w14:textId="77777777" w:rsidR="008E0BE7" w:rsidRDefault="008E0BE7" w:rsidP="008E0BE7">
      <w:pPr>
        <w:pStyle w:val="Default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</w:rPr>
        <w:t xml:space="preserve">If the instructor must cancel a class, notices </w:t>
      </w:r>
      <w:proofErr w:type="gramStart"/>
      <w:r w:rsidRPr="00B335FF">
        <w:rPr>
          <w:rFonts w:asciiTheme="minorHAnsi" w:hAnsiTheme="minorHAnsi" w:cstheme="minorHAnsi"/>
        </w:rPr>
        <w:t>will be sent to students via email and posted on the classroom door</w:t>
      </w:r>
      <w:proofErr w:type="gramEnd"/>
      <w:r w:rsidRPr="00B335FF">
        <w:rPr>
          <w:rFonts w:asciiTheme="minorHAnsi" w:hAnsiTheme="minorHAnsi" w:cstheme="minorHAnsi"/>
        </w:rPr>
        <w:t xml:space="preserve">.  If there is inclement weather, students should visit the University of Baltimore </w:t>
      </w:r>
      <w:r w:rsidRPr="00B335FF">
        <w:rPr>
          <w:rFonts w:asciiTheme="minorHAnsi" w:hAnsiTheme="minorHAnsi" w:cstheme="minorHAnsi"/>
        </w:rPr>
        <w:lastRenderedPageBreak/>
        <w:t xml:space="preserve">web </w:t>
      </w:r>
      <w:r w:rsidR="00444083">
        <w:rPr>
          <w:rFonts w:asciiTheme="minorHAnsi" w:hAnsiTheme="minorHAnsi" w:cstheme="minorHAnsi"/>
        </w:rPr>
        <w:t>site</w:t>
      </w:r>
      <w:r w:rsidRPr="00B335FF">
        <w:rPr>
          <w:rFonts w:asciiTheme="minorHAnsi" w:hAnsiTheme="minorHAnsi" w:cstheme="minorHAnsi"/>
        </w:rPr>
        <w:t xml:space="preserve"> or call the University's Snow Closing Line at (410) 837-4201. If the University is </w:t>
      </w:r>
      <w:r w:rsidR="00334BDA">
        <w:rPr>
          <w:rFonts w:asciiTheme="minorHAnsi" w:hAnsiTheme="minorHAnsi" w:cstheme="minorHAnsi"/>
        </w:rPr>
        <w:t>open</w:t>
      </w:r>
      <w:r w:rsidRPr="00B335FF">
        <w:rPr>
          <w:rFonts w:asciiTheme="minorHAnsi" w:hAnsiTheme="minorHAnsi" w:cstheme="minorHAnsi"/>
        </w:rPr>
        <w:t xml:space="preserve">, students should presume that classes are running on the normal schedule. </w:t>
      </w:r>
    </w:p>
    <w:p w14:paraId="1DED19E6" w14:textId="77777777" w:rsidR="008E0BE7" w:rsidRDefault="008E0BE7" w:rsidP="008E0BE7">
      <w:pPr>
        <w:pStyle w:val="Default"/>
        <w:rPr>
          <w:rFonts w:asciiTheme="minorHAnsi" w:hAnsiTheme="minorHAnsi" w:cstheme="minorHAnsi"/>
        </w:rPr>
      </w:pPr>
    </w:p>
    <w:p w14:paraId="2C074A72" w14:textId="77777777" w:rsidR="008E0BE7" w:rsidRDefault="008E0BE7" w:rsidP="008E0BE7">
      <w:pPr>
        <w:pStyle w:val="Default"/>
        <w:rPr>
          <w:rFonts w:asciiTheme="minorHAnsi" w:hAnsiTheme="minorHAnsi" w:cstheme="minorHAnsi"/>
          <w:b/>
          <w:bCs/>
        </w:rPr>
      </w:pPr>
      <w:r w:rsidRPr="00B335FF">
        <w:rPr>
          <w:rFonts w:asciiTheme="minorHAnsi" w:hAnsiTheme="minorHAnsi" w:cstheme="minorHAnsi"/>
          <w:b/>
          <w:bCs/>
        </w:rPr>
        <w:t>Academic Integr</w:t>
      </w:r>
      <w:r>
        <w:rPr>
          <w:rFonts w:asciiTheme="minorHAnsi" w:hAnsiTheme="minorHAnsi" w:cstheme="minorHAnsi"/>
          <w:b/>
          <w:bCs/>
        </w:rPr>
        <w:t>ity</w:t>
      </w:r>
      <w:r w:rsidR="00F552FE">
        <w:rPr>
          <w:rFonts w:asciiTheme="minorHAnsi" w:hAnsiTheme="minorHAnsi" w:cstheme="minorHAnsi"/>
          <w:b/>
          <w:bCs/>
        </w:rPr>
        <w:t>:</w:t>
      </w:r>
    </w:p>
    <w:p w14:paraId="2EBFD29A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</w:rPr>
        <w:t xml:space="preserve">Students are obligated to refrain from acts that they know or, under the circumstances, have reason to know will impair the academic integrity of the University and/or the School of Law. </w:t>
      </w:r>
      <w:proofErr w:type="gramStart"/>
      <w:r w:rsidRPr="00B335FF">
        <w:rPr>
          <w:rFonts w:asciiTheme="minorHAnsi" w:hAnsiTheme="minorHAnsi" w:cstheme="minorHAnsi"/>
        </w:rPr>
        <w:t>Violations of academic integrity include, but are not limited to: cheating; plagiarism; misuse of library materials; use of another’s book or study materials without consent; unapproved multiple submissions; material misrepresentation of one’s academic history or standing; misrepresentation of any academic matter; intentionally giving another student false or inaccurate information about class requirements; inappropriate discussion of exams; and misrepresenting or falsifying class attendance reports.</w:t>
      </w:r>
      <w:proofErr w:type="gramEnd"/>
      <w:r w:rsidRPr="00B335FF">
        <w:rPr>
          <w:rFonts w:asciiTheme="minorHAnsi" w:hAnsiTheme="minorHAnsi" w:cstheme="minorHAnsi"/>
        </w:rPr>
        <w:t xml:space="preserve"> [Reference to School of Law Honor Code</w:t>
      </w:r>
      <w:r>
        <w:rPr>
          <w:rFonts w:asciiTheme="minorHAnsi" w:hAnsiTheme="minorHAnsi" w:cstheme="minorHAnsi"/>
        </w:rPr>
        <w:t>,</w:t>
      </w:r>
      <w:r w:rsidRPr="00B335FF">
        <w:rPr>
          <w:rFonts w:asciiTheme="minorHAnsi" w:hAnsiTheme="minorHAnsi" w:cstheme="minorHAnsi"/>
        </w:rPr>
        <w:t xml:space="preserve"> </w:t>
      </w:r>
      <w:r w:rsidRPr="00FB2C76">
        <w:rPr>
          <w:rFonts w:asciiTheme="minorHAnsi" w:hAnsiTheme="minorHAnsi" w:cstheme="minorHAnsi"/>
        </w:rPr>
        <w:t>https://law.ubalt.edu/academics/policiesandprocedures/honor_code/index.cfm</w:t>
      </w:r>
      <w:r w:rsidRPr="00B335FF">
        <w:rPr>
          <w:rFonts w:asciiTheme="minorHAnsi" w:hAnsiTheme="minorHAnsi" w:cstheme="minorHAnsi"/>
        </w:rPr>
        <w:t>]</w:t>
      </w:r>
    </w:p>
    <w:p w14:paraId="0FFF39F6" w14:textId="77777777" w:rsidR="00163F36" w:rsidRDefault="00163F36" w:rsidP="00163F3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4D5F47F1" w14:textId="77777777" w:rsidR="00163F36" w:rsidRPr="00046145" w:rsidRDefault="00163F36" w:rsidP="00163F3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  <w:r w:rsidRPr="00046145">
        <w:rPr>
          <w:rFonts w:asciiTheme="minorHAnsi" w:eastAsia="Calibri" w:hAnsiTheme="minorHAnsi" w:cstheme="minorHAnsi"/>
          <w:b/>
          <w:bCs/>
          <w:color w:val="000000"/>
        </w:rPr>
        <w:t>Title IX Sexual Harassment and Sexual Misconduct Policy</w:t>
      </w:r>
      <w:r w:rsidR="00F552FE" w:rsidRPr="00046145">
        <w:rPr>
          <w:rFonts w:asciiTheme="minorHAnsi" w:eastAsia="Calibri" w:hAnsiTheme="minorHAnsi" w:cstheme="minorHAnsi"/>
          <w:b/>
          <w:bCs/>
          <w:color w:val="000000"/>
        </w:rPr>
        <w:t>:</w:t>
      </w:r>
      <w:r w:rsidRPr="00046145">
        <w:rPr>
          <w:rFonts w:asciiTheme="minorHAnsi" w:eastAsia="Calibri" w:hAnsiTheme="minorHAnsi" w:cstheme="minorHAnsi"/>
          <w:b/>
          <w:bCs/>
          <w:color w:val="000000"/>
        </w:rPr>
        <w:t xml:space="preserve"> </w:t>
      </w:r>
    </w:p>
    <w:p w14:paraId="5B57BD85" w14:textId="77777777" w:rsidR="00163F36" w:rsidRPr="00163F36" w:rsidRDefault="00163F36" w:rsidP="00163F36">
      <w:pPr>
        <w:pStyle w:val="Default"/>
        <w:rPr>
          <w:rFonts w:asciiTheme="minorHAnsi" w:hAnsiTheme="minorHAnsi" w:cstheme="minorHAnsi"/>
        </w:rPr>
      </w:pPr>
      <w:r w:rsidRPr="00046145">
        <w:rPr>
          <w:rFonts w:asciiTheme="minorHAnsi" w:hAnsiTheme="minorHAnsi" w:cstheme="minorHAnsi"/>
        </w:rPr>
        <w:t xml:space="preserve">The University of Baltimore’s Sexual Harassment and Sexual Misconduct policies are compliant with Federal laws prohibiting discrimination. Title IX requires that faculty, student employees and staff members report </w:t>
      </w:r>
      <w:r w:rsidR="0044127A" w:rsidRPr="00046145">
        <w:rPr>
          <w:rFonts w:asciiTheme="minorHAnsi" w:hAnsiTheme="minorHAnsi" w:cstheme="minorHAnsi"/>
        </w:rPr>
        <w:t xml:space="preserve">to the University </w:t>
      </w:r>
      <w:r w:rsidRPr="00046145">
        <w:rPr>
          <w:rFonts w:asciiTheme="minorHAnsi" w:hAnsiTheme="minorHAnsi" w:cstheme="minorHAnsi"/>
        </w:rPr>
        <w:t xml:space="preserve">any known, learned or rumored incidents of sex discrimination, including sexual harassment, sexual misconduct, stalking </w:t>
      </w:r>
      <w:proofErr w:type="gramStart"/>
      <w:r w:rsidRPr="00046145">
        <w:rPr>
          <w:rFonts w:asciiTheme="minorHAnsi" w:hAnsiTheme="minorHAnsi" w:cstheme="minorHAnsi"/>
        </w:rPr>
        <w:t>on the basis of</w:t>
      </w:r>
      <w:proofErr w:type="gramEnd"/>
      <w:r w:rsidRPr="00046145">
        <w:rPr>
          <w:rFonts w:asciiTheme="minorHAnsi" w:hAnsiTheme="minorHAnsi" w:cstheme="minorHAnsi"/>
        </w:rPr>
        <w:t xml:space="preserve"> sex, dating/intimate partner violence or sexual exploitation and/or related experiences or incidents. Policies and procedures related to Title IX and UB’s nondiscrimination policies can be found </w:t>
      </w:r>
      <w:proofErr w:type="gramStart"/>
      <w:r w:rsidRPr="00046145">
        <w:rPr>
          <w:rFonts w:asciiTheme="minorHAnsi" w:hAnsiTheme="minorHAnsi" w:cstheme="minorHAnsi"/>
        </w:rPr>
        <w:t>at:</w:t>
      </w:r>
      <w:proofErr w:type="gramEnd"/>
      <w:r w:rsidRPr="00046145">
        <w:rPr>
          <w:rFonts w:asciiTheme="minorHAnsi" w:hAnsiTheme="minorHAnsi" w:cstheme="minorHAnsi"/>
        </w:rPr>
        <w:t xml:space="preserve"> http://www.ubalt.edu/titleix.</w:t>
      </w:r>
    </w:p>
    <w:p w14:paraId="500E7068" w14:textId="77777777" w:rsidR="00163F36" w:rsidRDefault="00163F36" w:rsidP="008E0BE7">
      <w:pPr>
        <w:pStyle w:val="Default"/>
        <w:rPr>
          <w:rFonts w:asciiTheme="minorHAnsi" w:hAnsiTheme="minorHAnsi" w:cstheme="minorHAnsi"/>
          <w:b/>
          <w:bCs/>
        </w:rPr>
      </w:pPr>
    </w:p>
    <w:p w14:paraId="54FB1E7F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  <w:b/>
          <w:bCs/>
        </w:rPr>
        <w:t>Disability Policy</w:t>
      </w:r>
      <w:r w:rsidR="00F552FE">
        <w:rPr>
          <w:rFonts w:asciiTheme="minorHAnsi" w:hAnsiTheme="minorHAnsi" w:cstheme="minorHAnsi"/>
          <w:b/>
          <w:bCs/>
        </w:rPr>
        <w:t>:</w:t>
      </w:r>
      <w:r w:rsidRPr="00B335FF">
        <w:rPr>
          <w:rFonts w:asciiTheme="minorHAnsi" w:hAnsiTheme="minorHAnsi" w:cstheme="minorHAnsi"/>
          <w:b/>
          <w:bCs/>
        </w:rPr>
        <w:t xml:space="preserve"> </w:t>
      </w:r>
    </w:p>
    <w:p w14:paraId="40CDCA60" w14:textId="77777777" w:rsidR="008E0BE7" w:rsidRPr="00B335FF" w:rsidRDefault="008E0BE7" w:rsidP="008E0BE7">
      <w:pPr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</w:rPr>
        <w:t xml:space="preserve">If you are a student with a documented disability who requires an academic accommodation, please contact </w:t>
      </w:r>
      <w:r w:rsidR="002B769E">
        <w:rPr>
          <w:rFonts w:asciiTheme="minorHAnsi" w:hAnsiTheme="minorHAnsi" w:cstheme="minorHAnsi"/>
        </w:rPr>
        <w:t>Leslie Metzger</w:t>
      </w:r>
      <w:r w:rsidRPr="00B335FF">
        <w:rPr>
          <w:rFonts w:asciiTheme="minorHAnsi" w:hAnsiTheme="minorHAnsi" w:cstheme="minorHAnsi"/>
        </w:rPr>
        <w:t xml:space="preserve">, Director of </w:t>
      </w:r>
      <w:r w:rsidR="002B769E">
        <w:rPr>
          <w:rFonts w:asciiTheme="minorHAnsi" w:hAnsiTheme="minorHAnsi" w:cstheme="minorHAnsi"/>
        </w:rPr>
        <w:t xml:space="preserve">Student Services </w:t>
      </w:r>
      <w:r w:rsidRPr="00B335FF">
        <w:rPr>
          <w:rFonts w:asciiTheme="minorHAnsi" w:hAnsiTheme="minorHAnsi" w:cstheme="minorHAnsi"/>
        </w:rPr>
        <w:t>at 410-837-</w:t>
      </w:r>
      <w:r w:rsidR="002B769E">
        <w:rPr>
          <w:rFonts w:asciiTheme="minorHAnsi" w:hAnsiTheme="minorHAnsi" w:cstheme="minorHAnsi"/>
        </w:rPr>
        <w:t>5623</w:t>
      </w:r>
      <w:r w:rsidRPr="00B335FF">
        <w:rPr>
          <w:rFonts w:asciiTheme="minorHAnsi" w:hAnsiTheme="minorHAnsi" w:cstheme="minorHAnsi"/>
        </w:rPr>
        <w:t xml:space="preserve"> or via email at </w:t>
      </w:r>
      <w:r w:rsidR="002B769E">
        <w:rPr>
          <w:rFonts w:asciiTheme="minorHAnsi" w:hAnsiTheme="minorHAnsi" w:cstheme="minorHAnsi"/>
        </w:rPr>
        <w:t>lmetzger</w:t>
      </w:r>
      <w:r w:rsidRPr="00B335FF">
        <w:rPr>
          <w:rFonts w:asciiTheme="minorHAnsi" w:hAnsiTheme="minorHAnsi" w:cstheme="minorHAnsi"/>
        </w:rPr>
        <w:t>@ubalt.edu.</w:t>
      </w:r>
    </w:p>
    <w:p w14:paraId="31D98F5B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  <w:b/>
          <w:bCs/>
        </w:rPr>
      </w:pPr>
    </w:p>
    <w:p w14:paraId="025D5EAB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  <w:b/>
          <w:bCs/>
        </w:rPr>
        <w:t>ASSIGNMENTS</w:t>
      </w:r>
    </w:p>
    <w:p w14:paraId="530579F8" w14:textId="133B228C" w:rsidR="008E0BE7" w:rsidRPr="00B335FF" w:rsidRDefault="00B479C2" w:rsidP="008E0BE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  January 16, 2018</w:t>
      </w:r>
    </w:p>
    <w:p w14:paraId="1425139D" w14:textId="1896D7CA" w:rsidR="008E0BE7" w:rsidRPr="00B335FF" w:rsidRDefault="008E0BE7" w:rsidP="008E0BE7">
      <w:pPr>
        <w:pStyle w:val="Default"/>
        <w:rPr>
          <w:rFonts w:asciiTheme="minorHAnsi" w:hAnsiTheme="minorHAnsi" w:cstheme="minorHAnsi"/>
        </w:rPr>
      </w:pPr>
      <w:r w:rsidRPr="00B335FF">
        <w:rPr>
          <w:rFonts w:asciiTheme="minorHAnsi" w:hAnsiTheme="minorHAnsi" w:cstheme="minorHAnsi"/>
        </w:rPr>
        <w:t xml:space="preserve">TOPIC: </w:t>
      </w:r>
      <w:r w:rsidR="00B479C2">
        <w:rPr>
          <w:rFonts w:asciiTheme="minorHAnsi" w:hAnsiTheme="minorHAnsi" w:cstheme="minorHAnsi"/>
        </w:rPr>
        <w:t xml:space="preserve"> </w:t>
      </w:r>
      <w:r w:rsidR="00870ADD">
        <w:rPr>
          <w:rFonts w:asciiTheme="minorHAnsi" w:hAnsiTheme="minorHAnsi" w:cstheme="minorHAnsi"/>
        </w:rPr>
        <w:t xml:space="preserve">The chicken and the egg:  Where in the world do we start an analysis of the Business of Practicing Law?  </w:t>
      </w:r>
      <w:proofErr w:type="gramStart"/>
      <w:r w:rsidR="00870ADD">
        <w:rPr>
          <w:rFonts w:asciiTheme="minorHAnsi" w:hAnsiTheme="minorHAnsi" w:cstheme="minorHAnsi"/>
        </w:rPr>
        <w:t>Let’s</w:t>
      </w:r>
      <w:proofErr w:type="gramEnd"/>
      <w:r w:rsidR="00870ADD">
        <w:rPr>
          <w:rFonts w:asciiTheme="minorHAnsi" w:hAnsiTheme="minorHAnsi" w:cstheme="minorHAnsi"/>
        </w:rPr>
        <w:t xml:space="preserve"> start at the end…  Please read the article linked below </w:t>
      </w:r>
      <w:r w:rsidR="00B770DD">
        <w:rPr>
          <w:rFonts w:asciiTheme="minorHAnsi" w:hAnsiTheme="minorHAnsi" w:cstheme="minorHAnsi"/>
        </w:rPr>
        <w:t>and be prepared to discuss how the End is instructional to the Beginning.</w:t>
      </w:r>
    </w:p>
    <w:p w14:paraId="22C37126" w14:textId="77777777" w:rsidR="00870ADD" w:rsidRDefault="008E0BE7" w:rsidP="00870ADD">
      <w:pPr>
        <w:pStyle w:val="ListParagraph"/>
        <w:numPr>
          <w:ilvl w:val="0"/>
          <w:numId w:val="1"/>
        </w:numPr>
      </w:pPr>
      <w:r w:rsidRPr="00B335FF">
        <w:rPr>
          <w:rFonts w:cstheme="minorHAnsi"/>
        </w:rPr>
        <w:t xml:space="preserve">READING: </w:t>
      </w:r>
      <w:r w:rsidR="00870ADD">
        <w:rPr>
          <w:rFonts w:cstheme="minorHAnsi"/>
        </w:rPr>
        <w:t xml:space="preserve">  </w:t>
      </w:r>
      <w:r w:rsidR="00870ADD">
        <w:t xml:space="preserve">Anatomy of a Law Practice Audit – when </w:t>
      </w:r>
      <w:proofErr w:type="gramStart"/>
      <w:r w:rsidR="00870ADD">
        <w:t>it’s</w:t>
      </w:r>
      <w:proofErr w:type="gramEnd"/>
      <w:r w:rsidR="00870ADD">
        <w:t xml:space="preserve"> too late.  What could you have done differently?</w:t>
      </w:r>
    </w:p>
    <w:p w14:paraId="3ED88516" w14:textId="77777777" w:rsidR="00870ADD" w:rsidRDefault="009265BD" w:rsidP="00870ADD">
      <w:pPr>
        <w:pStyle w:val="ListParagraph"/>
        <w:numPr>
          <w:ilvl w:val="1"/>
          <w:numId w:val="1"/>
        </w:numPr>
      </w:pPr>
      <w:hyperlink r:id="rId6" w:history="1">
        <w:r w:rsidR="00870ADD" w:rsidRPr="006E6A28">
          <w:rPr>
            <w:rStyle w:val="Hyperlink"/>
          </w:rPr>
          <w:t>https://www.americanbar.org/publications/law_practice_magazine/2011/january_february/anatomy_of_a_law_practice_audit.html</w:t>
        </w:r>
      </w:hyperlink>
      <w:r w:rsidR="00870ADD">
        <w:br/>
      </w:r>
    </w:p>
    <w:p w14:paraId="6D6E2375" w14:textId="3AE5F3B6" w:rsidR="008E0BE7" w:rsidRPr="00B335FF" w:rsidRDefault="008E0BE7" w:rsidP="008E0BE7">
      <w:pPr>
        <w:pStyle w:val="Default"/>
        <w:rPr>
          <w:rFonts w:asciiTheme="minorHAnsi" w:hAnsiTheme="minorHAnsi" w:cstheme="minorHAnsi"/>
        </w:rPr>
      </w:pPr>
    </w:p>
    <w:p w14:paraId="35532CE6" w14:textId="77777777" w:rsidR="008E0BE7" w:rsidRPr="00B335FF" w:rsidRDefault="008E0BE7" w:rsidP="008E0BE7">
      <w:pPr>
        <w:pStyle w:val="Default"/>
        <w:rPr>
          <w:rFonts w:asciiTheme="minorHAnsi" w:hAnsiTheme="minorHAnsi" w:cstheme="minorHAnsi"/>
        </w:rPr>
      </w:pPr>
    </w:p>
    <w:p w14:paraId="7159FAD9" w14:textId="1AD1BEAC" w:rsidR="00CD2BF2" w:rsidRDefault="009265BD"/>
    <w:sectPr w:rsidR="00CD2BF2" w:rsidSect="008E0BE7">
      <w:pgSz w:w="12240" w:h="15840" w:code="1"/>
      <w:pgMar w:top="810" w:right="81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F173E"/>
    <w:multiLevelType w:val="hybridMultilevel"/>
    <w:tmpl w:val="C6D0B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E7"/>
    <w:rsid w:val="00046145"/>
    <w:rsid w:val="00134429"/>
    <w:rsid w:val="00163F36"/>
    <w:rsid w:val="002B769E"/>
    <w:rsid w:val="00317C00"/>
    <w:rsid w:val="00334BDA"/>
    <w:rsid w:val="0044127A"/>
    <w:rsid w:val="00444083"/>
    <w:rsid w:val="004A749B"/>
    <w:rsid w:val="004C7AF0"/>
    <w:rsid w:val="004F3402"/>
    <w:rsid w:val="00591E54"/>
    <w:rsid w:val="005B3AE7"/>
    <w:rsid w:val="006472E4"/>
    <w:rsid w:val="007F1099"/>
    <w:rsid w:val="00870ADD"/>
    <w:rsid w:val="008E0BE7"/>
    <w:rsid w:val="009265BD"/>
    <w:rsid w:val="00B479C2"/>
    <w:rsid w:val="00B770DD"/>
    <w:rsid w:val="00D73539"/>
    <w:rsid w:val="00DC2ABF"/>
    <w:rsid w:val="00DE2CEB"/>
    <w:rsid w:val="00DE2FA3"/>
    <w:rsid w:val="00EA1C0F"/>
    <w:rsid w:val="00F552FE"/>
    <w:rsid w:val="00F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CDE8"/>
  <w15:chartTrackingRefBased/>
  <w15:docId w15:val="{A3EE3E2B-FDFC-432C-A4E6-6296EA82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ultyHandbooklevel1">
    <w:name w:val="Faculty Handbook level 1"/>
    <w:basedOn w:val="Title"/>
    <w:autoRedefine/>
    <w:rsid w:val="008E0BE7"/>
    <w:pPr>
      <w:pBdr>
        <w:top w:val="thinThickLargeGap" w:sz="24" w:space="1" w:color="auto"/>
        <w:left w:val="thinThickLargeGap" w:sz="24" w:space="4" w:color="auto"/>
        <w:bottom w:val="thinThickLargeGap" w:sz="24" w:space="1" w:color="auto"/>
        <w:right w:val="thinThickLargeGap" w:sz="24" w:space="4" w:color="auto"/>
      </w:pBdr>
      <w:contextualSpacing w:val="0"/>
      <w:jc w:val="center"/>
    </w:pPr>
    <w:rPr>
      <w:rFonts w:ascii="Times New Roman" w:eastAsia="Times New Roman" w:hAnsi="Times New Roman" w:cs="Times New Roman"/>
      <w:b/>
      <w:bCs/>
      <w:caps/>
      <w:spacing w:val="0"/>
      <w:kern w:val="0"/>
      <w:sz w:val="32"/>
      <w:szCs w:val="32"/>
    </w:rPr>
  </w:style>
  <w:style w:type="paragraph" w:customStyle="1" w:styleId="Default">
    <w:name w:val="Default"/>
    <w:rsid w:val="008E0B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0B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977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AD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ericanbar.org/publications/law_practice_magazine/2011/january_february/anatomy_of_a_law_practice_audit.html" TargetMode="External"/><Relationship Id="rId5" Type="http://schemas.openxmlformats.org/officeDocument/2006/relationships/hyperlink" Target="mailto:lbillman@lawannapol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Rolfes</dc:creator>
  <cp:keywords/>
  <dc:description/>
  <cp:lastModifiedBy>Katie Rolfes</cp:lastModifiedBy>
  <cp:revision>2</cp:revision>
  <dcterms:created xsi:type="dcterms:W3CDTF">2017-12-04T18:56:00Z</dcterms:created>
  <dcterms:modified xsi:type="dcterms:W3CDTF">2017-12-04T18:56:00Z</dcterms:modified>
</cp:coreProperties>
</file>